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53684" w14:textId="77777777" w:rsidR="00F11F56" w:rsidRDefault="00F11F56" w:rsidP="00340AE6">
      <w:pPr>
        <w:pStyle w:val="Title"/>
        <w:ind w:right="-613"/>
        <w:rPr>
          <w:b/>
          <w:bCs/>
          <w:color w:val="B21936"/>
          <w:sz w:val="60"/>
          <w:szCs w:val="60"/>
        </w:rPr>
      </w:pPr>
    </w:p>
    <w:p w14:paraId="5EA1CC8F" w14:textId="77777777" w:rsidR="00F11F56" w:rsidRDefault="00F11F56" w:rsidP="00B95F73">
      <w:pPr>
        <w:pStyle w:val="Title"/>
        <w:ind w:left="-567" w:right="-613"/>
        <w:rPr>
          <w:b/>
          <w:bCs/>
          <w:color w:val="B21936"/>
          <w:sz w:val="60"/>
          <w:szCs w:val="60"/>
        </w:rPr>
      </w:pPr>
    </w:p>
    <w:p w14:paraId="014CB3E1" w14:textId="4A8ABE14" w:rsidR="00F11F56" w:rsidRDefault="00F11F56" w:rsidP="00B95F73">
      <w:pPr>
        <w:pStyle w:val="Title"/>
        <w:ind w:left="-567" w:right="-613"/>
        <w:rPr>
          <w:b/>
          <w:bCs/>
          <w:color w:val="B21936"/>
          <w:sz w:val="60"/>
          <w:szCs w:val="60"/>
        </w:rPr>
      </w:pPr>
    </w:p>
    <w:p w14:paraId="47AAE22D" w14:textId="77777777" w:rsidR="00F11F56" w:rsidRPr="00F11F56" w:rsidRDefault="00F11F56" w:rsidP="00F11F56"/>
    <w:p w14:paraId="102DF3CC" w14:textId="4DEE99C6" w:rsidR="00F11F56" w:rsidRDefault="00F11F56" w:rsidP="00B95F73">
      <w:pPr>
        <w:pStyle w:val="Title"/>
        <w:ind w:left="-567" w:right="-613"/>
        <w:rPr>
          <w:b/>
          <w:bCs/>
          <w:color w:val="B21936"/>
          <w:sz w:val="60"/>
          <w:szCs w:val="60"/>
        </w:rPr>
      </w:pPr>
    </w:p>
    <w:p w14:paraId="558E1167" w14:textId="77777777" w:rsidR="00F11F56" w:rsidRPr="00F11F56" w:rsidRDefault="00F11F56" w:rsidP="00F11F56"/>
    <w:p w14:paraId="6861E8CC" w14:textId="769D6B65" w:rsidR="00707C2F" w:rsidRPr="00F11F56" w:rsidRDefault="000C3634" w:rsidP="00B95F73">
      <w:pPr>
        <w:pStyle w:val="Title"/>
        <w:ind w:left="-567" w:right="-613"/>
        <w:rPr>
          <w:b/>
          <w:bCs/>
          <w:color w:val="B21936"/>
          <w:sz w:val="64"/>
          <w:szCs w:val="64"/>
        </w:rPr>
      </w:pPr>
      <w:r w:rsidRPr="00F11F56">
        <w:rPr>
          <w:b/>
          <w:bCs/>
          <w:color w:val="B21936"/>
          <w:sz w:val="64"/>
          <w:szCs w:val="64"/>
        </w:rPr>
        <w:t>Procuring agency referral report</w:t>
      </w:r>
    </w:p>
    <w:p w14:paraId="6AA51B7C" w14:textId="77777777" w:rsidR="00D442EB" w:rsidRPr="00756155" w:rsidRDefault="00D442EB" w:rsidP="00B95F73">
      <w:pPr>
        <w:pBdr>
          <w:bottom w:val="single" w:sz="4" w:space="1" w:color="auto"/>
        </w:pBdr>
        <w:ind w:left="-567" w:right="-613"/>
      </w:pPr>
    </w:p>
    <w:p w14:paraId="6E52D389" w14:textId="77777777" w:rsidR="000C3634" w:rsidRDefault="000C3634" w:rsidP="002B23BA">
      <w:pPr>
        <w:spacing w:before="360" w:after="120" w:line="280" w:lineRule="atLeast"/>
        <w:ind w:left="-567" w:right="-612"/>
        <w:rPr>
          <w:rFonts w:eastAsiaTheme="minorEastAsia"/>
          <w:color w:val="5A5A5A" w:themeColor="text1" w:themeTint="A5"/>
          <w:spacing w:val="15"/>
          <w:sz w:val="36"/>
          <w:szCs w:val="36"/>
        </w:rPr>
      </w:pPr>
      <w:r w:rsidRPr="000C3634">
        <w:rPr>
          <w:rFonts w:eastAsiaTheme="minorEastAsia"/>
          <w:color w:val="5A5A5A" w:themeColor="text1" w:themeTint="A5"/>
          <w:spacing w:val="15"/>
          <w:sz w:val="36"/>
          <w:szCs w:val="36"/>
        </w:rPr>
        <w:t>Ethical Supplier</w:t>
      </w:r>
      <w:r w:rsidR="00DB4CF7" w:rsidRPr="000C3634">
        <w:rPr>
          <w:rFonts w:eastAsiaTheme="minorEastAsia"/>
          <w:color w:val="5A5A5A" w:themeColor="text1" w:themeTint="A5"/>
          <w:spacing w:val="15"/>
          <w:sz w:val="36"/>
          <w:szCs w:val="36"/>
        </w:rPr>
        <w:t xml:space="preserve"> Mandate</w:t>
      </w:r>
    </w:p>
    <w:p w14:paraId="53C2E0E5" w14:textId="2B753E9C" w:rsidR="000C3634" w:rsidRPr="00434D58" w:rsidRDefault="000C3634" w:rsidP="00B840ED">
      <w:pPr>
        <w:spacing w:before="120" w:after="0" w:line="280" w:lineRule="atLeast"/>
        <w:ind w:left="-567" w:right="-613"/>
        <w:rPr>
          <w:rStyle w:val="SubtleEmphasis"/>
          <w:rFonts w:eastAsiaTheme="minorEastAsia"/>
          <w:i w:val="0"/>
          <w:iCs w:val="0"/>
          <w:color w:val="5A5A5A" w:themeColor="text1" w:themeTint="A5"/>
          <w:spacing w:val="15"/>
          <w:szCs w:val="20"/>
        </w:rPr>
      </w:pPr>
      <w:r w:rsidRPr="0037294E">
        <w:rPr>
          <w:rStyle w:val="SubtleEmphasis"/>
          <w:color w:val="B21936"/>
        </w:rPr>
        <w:t xml:space="preserve"> </w:t>
      </w:r>
    </w:p>
    <w:p w14:paraId="0A0A9A01" w14:textId="3E83F55E" w:rsidR="000C3634" w:rsidRDefault="000C3634" w:rsidP="00B80D98">
      <w:pPr>
        <w:spacing w:before="120" w:after="120" w:line="280" w:lineRule="atLeast"/>
        <w:ind w:left="-567" w:right="-613"/>
        <w:rPr>
          <w:rFonts w:eastAsiaTheme="minorEastAsia"/>
          <w:color w:val="5A5A5A" w:themeColor="text1" w:themeTint="A5"/>
          <w:spacing w:val="15"/>
          <w:sz w:val="36"/>
          <w:szCs w:val="36"/>
        </w:rPr>
      </w:pPr>
    </w:p>
    <w:p w14:paraId="20678BB7" w14:textId="0B0180D7" w:rsidR="00F11F56" w:rsidRDefault="00F11F56" w:rsidP="00B80D98">
      <w:pPr>
        <w:spacing w:before="120" w:after="120" w:line="280" w:lineRule="atLeast"/>
        <w:ind w:left="-567" w:right="-613"/>
        <w:rPr>
          <w:rFonts w:eastAsiaTheme="minorEastAsia"/>
          <w:color w:val="5A5A5A" w:themeColor="text1" w:themeTint="A5"/>
          <w:spacing w:val="15"/>
          <w:sz w:val="36"/>
          <w:szCs w:val="36"/>
        </w:rPr>
      </w:pPr>
    </w:p>
    <w:p w14:paraId="65C44E37" w14:textId="0D80A6DF" w:rsidR="00F11F56" w:rsidRDefault="00F11F56" w:rsidP="00B80D98">
      <w:pPr>
        <w:spacing w:before="120" w:after="120" w:line="280" w:lineRule="atLeast"/>
        <w:ind w:left="-567" w:right="-613"/>
        <w:rPr>
          <w:rFonts w:eastAsiaTheme="minorEastAsia"/>
          <w:color w:val="5A5A5A" w:themeColor="text1" w:themeTint="A5"/>
          <w:spacing w:val="15"/>
          <w:sz w:val="36"/>
          <w:szCs w:val="36"/>
        </w:rPr>
      </w:pPr>
    </w:p>
    <w:tbl>
      <w:tblPr>
        <w:tblStyle w:val="TableGrid"/>
        <w:tblW w:w="10206" w:type="dxa"/>
        <w:tblInd w:w="-572" w:type="dxa"/>
        <w:tblBorders>
          <w:top w:val="single" w:sz="4" w:space="0" w:color="B2B2B2" w:themeColor="accent2"/>
          <w:left w:val="single" w:sz="4" w:space="0" w:color="B2B2B2" w:themeColor="accent2"/>
          <w:bottom w:val="single" w:sz="4" w:space="0" w:color="B2B2B2" w:themeColor="accent2"/>
          <w:right w:val="single" w:sz="4" w:space="0" w:color="B2B2B2" w:themeColor="accent2"/>
          <w:insideH w:val="single" w:sz="4" w:space="0" w:color="B2B2B2" w:themeColor="accent2"/>
          <w:insideV w:val="single" w:sz="4" w:space="0" w:color="B2B2B2" w:themeColor="accent2"/>
        </w:tblBorders>
        <w:tblLook w:val="04A0" w:firstRow="1" w:lastRow="0" w:firstColumn="1" w:lastColumn="0" w:noHBand="0" w:noVBand="1"/>
      </w:tblPr>
      <w:tblGrid>
        <w:gridCol w:w="2977"/>
        <w:gridCol w:w="2742"/>
        <w:gridCol w:w="4487"/>
      </w:tblGrid>
      <w:tr w:rsidR="000C3634" w:rsidRPr="00452B17" w14:paraId="6BBE6C60" w14:textId="77777777" w:rsidTr="00D01B82">
        <w:tc>
          <w:tcPr>
            <w:tcW w:w="10206" w:type="dxa"/>
            <w:gridSpan w:val="3"/>
            <w:shd w:val="clear" w:color="auto" w:fill="F2F2F2" w:themeFill="background1" w:themeFillShade="F2"/>
            <w:vAlign w:val="center"/>
          </w:tcPr>
          <w:p w14:paraId="6370717B" w14:textId="20A53EB4" w:rsidR="000C3634" w:rsidRPr="00B87BE6" w:rsidRDefault="000C3634" w:rsidP="008C6C1B">
            <w:pPr>
              <w:pStyle w:val="NormalWeb"/>
              <w:spacing w:before="60" w:beforeAutospacing="0" w:after="60" w:afterAutospacing="0"/>
              <w:rPr>
                <w:rFonts w:ascii="Arial" w:hAnsi="Arial" w:cs="Arial"/>
                <w:sz w:val="22"/>
                <w:szCs w:val="22"/>
              </w:rPr>
            </w:pPr>
            <w:r w:rsidRPr="00F4126F">
              <w:rPr>
                <w:rFonts w:ascii="Arial" w:eastAsiaTheme="minorHAnsi" w:hAnsi="Arial" w:cstheme="minorBidi"/>
                <w:b/>
                <w:color w:val="4D4D4D" w:themeColor="accent6"/>
                <w:sz w:val="20"/>
                <w:szCs w:val="20"/>
                <w:lang w:eastAsia="en-US"/>
              </w:rPr>
              <w:t>Cover summary</w:t>
            </w:r>
          </w:p>
        </w:tc>
      </w:tr>
      <w:tr w:rsidR="00B87BE6" w:rsidRPr="00452B17" w14:paraId="6FF637E4" w14:textId="77777777" w:rsidTr="006B2FA5">
        <w:tc>
          <w:tcPr>
            <w:tcW w:w="2977" w:type="dxa"/>
            <w:shd w:val="clear" w:color="auto" w:fill="F2F2F2" w:themeFill="background1" w:themeFillShade="F2"/>
            <w:vAlign w:val="center"/>
          </w:tcPr>
          <w:p w14:paraId="54DBEC17" w14:textId="3F6BAAB1" w:rsidR="00B87BE6" w:rsidRPr="00F4126F" w:rsidRDefault="00387680" w:rsidP="008C6C1B">
            <w:pPr>
              <w:spacing w:before="120" w:after="120" w:line="280" w:lineRule="atLeast"/>
              <w:ind w:right="-612"/>
              <w:rPr>
                <w:b/>
                <w:szCs w:val="20"/>
              </w:rPr>
            </w:pPr>
            <w:r>
              <w:rPr>
                <w:b/>
                <w:szCs w:val="20"/>
              </w:rPr>
              <w:t>CCR r</w:t>
            </w:r>
            <w:r w:rsidRPr="00F4126F">
              <w:rPr>
                <w:b/>
                <w:szCs w:val="20"/>
              </w:rPr>
              <w:t xml:space="preserve">eference </w:t>
            </w:r>
            <w:r w:rsidR="000C3634" w:rsidRPr="00F4126F">
              <w:rPr>
                <w:b/>
                <w:szCs w:val="20"/>
              </w:rPr>
              <w:t>no</w:t>
            </w:r>
            <w:r w:rsidR="00B87BE6" w:rsidRPr="00F4126F">
              <w:rPr>
                <w:b/>
                <w:szCs w:val="20"/>
              </w:rPr>
              <w:t>:</w:t>
            </w:r>
          </w:p>
        </w:tc>
        <w:tc>
          <w:tcPr>
            <w:tcW w:w="7229" w:type="dxa"/>
            <w:gridSpan w:val="2"/>
            <w:vAlign w:val="center"/>
          </w:tcPr>
          <w:p w14:paraId="0EE347C3" w14:textId="3736AF31" w:rsidR="00B87BE6" w:rsidRPr="00F4126F" w:rsidRDefault="003673D4" w:rsidP="008C6C1B">
            <w:pPr>
              <w:pStyle w:val="NormalWeb"/>
              <w:spacing w:before="60" w:beforeAutospacing="0" w:after="60" w:afterAutospacing="0"/>
              <w:rPr>
                <w:rFonts w:ascii="Arial" w:hAnsi="Arial" w:cs="Arial"/>
                <w:color w:val="4D4D4D" w:themeColor="accent6"/>
                <w:sz w:val="20"/>
                <w:szCs w:val="20"/>
              </w:rPr>
            </w:pPr>
            <w:r>
              <w:rPr>
                <w:rFonts w:ascii="Arial" w:hAnsi="Arial" w:cs="Arial"/>
                <w:color w:val="4D4D4D" w:themeColor="accent6"/>
                <w:sz w:val="20"/>
                <w:szCs w:val="20"/>
              </w:rPr>
              <w:t>INS-</w:t>
            </w:r>
            <w:r w:rsidR="00B67F6A">
              <w:rPr>
                <w:rFonts w:ascii="Arial" w:hAnsi="Arial" w:cs="Arial"/>
                <w:color w:val="4D4D4D" w:themeColor="accent6"/>
                <w:sz w:val="20"/>
                <w:szCs w:val="20"/>
              </w:rPr>
              <w:t>12345</w:t>
            </w:r>
          </w:p>
        </w:tc>
      </w:tr>
      <w:tr w:rsidR="00B87BE6" w:rsidRPr="00452B17" w14:paraId="74A3E9A8" w14:textId="77777777" w:rsidTr="006B2FA5">
        <w:tc>
          <w:tcPr>
            <w:tcW w:w="2977" w:type="dxa"/>
            <w:shd w:val="clear" w:color="auto" w:fill="F2F2F2" w:themeFill="background1" w:themeFillShade="F2"/>
            <w:vAlign w:val="center"/>
          </w:tcPr>
          <w:p w14:paraId="53CB1120" w14:textId="3B2AFA14" w:rsidR="00B87BE6" w:rsidRPr="00F4126F" w:rsidRDefault="000C3634" w:rsidP="008C6C1B">
            <w:pPr>
              <w:spacing w:before="120" w:after="120" w:line="280" w:lineRule="atLeast"/>
              <w:ind w:right="-612"/>
              <w:rPr>
                <w:b/>
                <w:szCs w:val="20"/>
              </w:rPr>
            </w:pPr>
            <w:r w:rsidRPr="00F4126F">
              <w:rPr>
                <w:b/>
                <w:szCs w:val="20"/>
              </w:rPr>
              <w:t>Supplier</w:t>
            </w:r>
            <w:r w:rsidR="00B87BE6" w:rsidRPr="00F4126F">
              <w:rPr>
                <w:b/>
                <w:szCs w:val="20"/>
              </w:rPr>
              <w:t>:</w:t>
            </w:r>
          </w:p>
        </w:tc>
        <w:tc>
          <w:tcPr>
            <w:tcW w:w="7229" w:type="dxa"/>
            <w:gridSpan w:val="2"/>
            <w:vAlign w:val="center"/>
          </w:tcPr>
          <w:p w14:paraId="2AA628A8" w14:textId="47EBA9D1" w:rsidR="00B87BE6" w:rsidRPr="00F4126F" w:rsidRDefault="00B67F6A" w:rsidP="008C6C1B">
            <w:pPr>
              <w:pStyle w:val="NormalWeb"/>
              <w:spacing w:before="60" w:beforeAutospacing="0" w:after="60" w:afterAutospacing="0"/>
              <w:rPr>
                <w:rFonts w:ascii="Arial" w:hAnsi="Arial" w:cs="Arial"/>
                <w:color w:val="4D4D4D" w:themeColor="accent6"/>
                <w:sz w:val="20"/>
                <w:szCs w:val="20"/>
              </w:rPr>
            </w:pPr>
            <w:r>
              <w:rPr>
                <w:rFonts w:ascii="Arial" w:hAnsi="Arial" w:cs="Arial"/>
                <w:color w:val="4D4D4D" w:themeColor="accent6"/>
                <w:sz w:val="20"/>
                <w:szCs w:val="20"/>
              </w:rPr>
              <w:t>XYZ Plumbing</w:t>
            </w:r>
            <w:r w:rsidR="0016456D">
              <w:rPr>
                <w:rFonts w:ascii="Arial" w:hAnsi="Arial" w:cs="Arial"/>
                <w:color w:val="4D4D4D" w:themeColor="accent6"/>
                <w:sz w:val="20"/>
                <w:szCs w:val="20"/>
              </w:rPr>
              <w:t xml:space="preserve"> Pty Ltd </w:t>
            </w:r>
          </w:p>
        </w:tc>
      </w:tr>
      <w:tr w:rsidR="00B87BE6" w:rsidRPr="00452B17" w14:paraId="1A5BFF63" w14:textId="77777777" w:rsidTr="006B2FA5">
        <w:tc>
          <w:tcPr>
            <w:tcW w:w="2977" w:type="dxa"/>
            <w:shd w:val="clear" w:color="auto" w:fill="F2F2F2" w:themeFill="background1" w:themeFillShade="F2"/>
            <w:vAlign w:val="center"/>
          </w:tcPr>
          <w:p w14:paraId="4F47D12F" w14:textId="6B807D27" w:rsidR="00B87BE6" w:rsidRPr="00F4126F" w:rsidRDefault="00B87BE6" w:rsidP="008C6C1B">
            <w:pPr>
              <w:spacing w:before="120" w:after="120" w:line="280" w:lineRule="atLeast"/>
              <w:ind w:right="-612"/>
              <w:rPr>
                <w:b/>
                <w:szCs w:val="20"/>
              </w:rPr>
            </w:pPr>
            <w:r w:rsidRPr="00F4126F">
              <w:rPr>
                <w:b/>
                <w:szCs w:val="20"/>
              </w:rPr>
              <w:t>Supplier ABN:</w:t>
            </w:r>
          </w:p>
        </w:tc>
        <w:tc>
          <w:tcPr>
            <w:tcW w:w="7229" w:type="dxa"/>
            <w:gridSpan w:val="2"/>
            <w:vAlign w:val="center"/>
          </w:tcPr>
          <w:p w14:paraId="186AA607" w14:textId="36DE878D" w:rsidR="00B87BE6" w:rsidRPr="00F4126F" w:rsidRDefault="00B67F6A" w:rsidP="008C6C1B">
            <w:pPr>
              <w:pStyle w:val="NormalWeb"/>
              <w:spacing w:before="60" w:beforeAutospacing="0" w:after="60" w:afterAutospacing="0"/>
              <w:rPr>
                <w:rFonts w:ascii="Arial" w:hAnsi="Arial" w:cs="Arial"/>
                <w:color w:val="4D4D4D" w:themeColor="accent6"/>
                <w:sz w:val="20"/>
                <w:szCs w:val="20"/>
              </w:rPr>
            </w:pPr>
            <w:r>
              <w:rPr>
                <w:rFonts w:ascii="Arial" w:hAnsi="Arial" w:cs="Arial"/>
                <w:color w:val="4D4D4D" w:themeColor="accent6"/>
                <w:sz w:val="20"/>
                <w:szCs w:val="20"/>
              </w:rPr>
              <w:t>01 234 567 89</w:t>
            </w:r>
          </w:p>
        </w:tc>
      </w:tr>
      <w:tr w:rsidR="00BA7EF7" w:rsidRPr="00452B17" w14:paraId="3EF9F7B9" w14:textId="77777777" w:rsidTr="006B2FA5">
        <w:tc>
          <w:tcPr>
            <w:tcW w:w="2977" w:type="dxa"/>
            <w:shd w:val="clear" w:color="auto" w:fill="F2F2F2" w:themeFill="background1" w:themeFillShade="F2"/>
            <w:vAlign w:val="center"/>
          </w:tcPr>
          <w:p w14:paraId="65F20AFE" w14:textId="06B4463F" w:rsidR="00BA7EF7" w:rsidRPr="00F4126F" w:rsidRDefault="00B03638" w:rsidP="009C446A">
            <w:pPr>
              <w:spacing w:before="120" w:after="120" w:line="280" w:lineRule="atLeast"/>
              <w:ind w:right="-612"/>
              <w:rPr>
                <w:b/>
                <w:szCs w:val="20"/>
              </w:rPr>
            </w:pPr>
            <w:r>
              <w:rPr>
                <w:b/>
                <w:szCs w:val="20"/>
              </w:rPr>
              <w:t>TPAS project</w:t>
            </w:r>
            <w:r w:rsidR="00514185">
              <w:rPr>
                <w:b/>
                <w:szCs w:val="20"/>
              </w:rPr>
              <w:t xml:space="preserve"> identifier</w:t>
            </w:r>
            <w:r w:rsidR="00BA7EF7">
              <w:rPr>
                <w:b/>
                <w:szCs w:val="20"/>
              </w:rPr>
              <w:t>:</w:t>
            </w:r>
          </w:p>
        </w:tc>
        <w:tc>
          <w:tcPr>
            <w:tcW w:w="7229" w:type="dxa"/>
            <w:gridSpan w:val="2"/>
            <w:vAlign w:val="center"/>
          </w:tcPr>
          <w:p w14:paraId="119C9482" w14:textId="1202F0C9" w:rsidR="00BA7EF7" w:rsidRPr="0069763F" w:rsidRDefault="0016456D" w:rsidP="009C446A">
            <w:pPr>
              <w:pStyle w:val="NormalWeb"/>
              <w:spacing w:before="60" w:beforeAutospacing="0" w:after="60" w:afterAutospacing="0"/>
              <w:rPr>
                <w:rFonts w:ascii="Arial" w:hAnsi="Arial" w:cs="Arial"/>
                <w:color w:val="4D4D4D" w:themeColor="accent6"/>
                <w:sz w:val="20"/>
                <w:szCs w:val="20"/>
              </w:rPr>
            </w:pPr>
            <w:r>
              <w:rPr>
                <w:rFonts w:ascii="Arial" w:hAnsi="Arial" w:cs="Arial"/>
                <w:color w:val="4D4D4D" w:themeColor="accent6"/>
                <w:sz w:val="20"/>
                <w:szCs w:val="20"/>
              </w:rPr>
              <w:t>9999</w:t>
            </w:r>
          </w:p>
        </w:tc>
      </w:tr>
      <w:tr w:rsidR="009C446A" w:rsidRPr="00452B17" w14:paraId="48F27FBE" w14:textId="77777777" w:rsidTr="006B2FA5">
        <w:tc>
          <w:tcPr>
            <w:tcW w:w="2977" w:type="dxa"/>
            <w:shd w:val="clear" w:color="auto" w:fill="F2F2F2" w:themeFill="background1" w:themeFillShade="F2"/>
            <w:vAlign w:val="center"/>
          </w:tcPr>
          <w:p w14:paraId="41C30DA1" w14:textId="0E3DB2E2" w:rsidR="009C446A" w:rsidRPr="00F4126F" w:rsidRDefault="009C446A" w:rsidP="009C446A">
            <w:pPr>
              <w:spacing w:before="120" w:after="120" w:line="280" w:lineRule="atLeast"/>
              <w:ind w:right="-612"/>
              <w:rPr>
                <w:b/>
                <w:szCs w:val="20"/>
              </w:rPr>
            </w:pPr>
            <w:r w:rsidRPr="00F4126F">
              <w:rPr>
                <w:b/>
                <w:szCs w:val="20"/>
              </w:rPr>
              <w:t>Contract reference:</w:t>
            </w:r>
          </w:p>
        </w:tc>
        <w:tc>
          <w:tcPr>
            <w:tcW w:w="7229" w:type="dxa"/>
            <w:gridSpan w:val="2"/>
            <w:vAlign w:val="center"/>
          </w:tcPr>
          <w:p w14:paraId="72EEA9BC" w14:textId="15DC0A37" w:rsidR="0069763F" w:rsidRPr="00F4126F" w:rsidRDefault="0069763F" w:rsidP="009C446A">
            <w:pPr>
              <w:pStyle w:val="NormalWeb"/>
              <w:spacing w:before="60" w:beforeAutospacing="0" w:after="60" w:afterAutospacing="0"/>
              <w:rPr>
                <w:rFonts w:ascii="Arial" w:hAnsi="Arial" w:cs="Arial"/>
                <w:color w:val="4D4D4D" w:themeColor="accent6"/>
                <w:sz w:val="20"/>
                <w:szCs w:val="20"/>
              </w:rPr>
            </w:pPr>
          </w:p>
        </w:tc>
      </w:tr>
      <w:tr w:rsidR="006F359E" w:rsidRPr="00452B17" w14:paraId="1DF680D2" w14:textId="77777777" w:rsidTr="006B2FA5">
        <w:tc>
          <w:tcPr>
            <w:tcW w:w="2977" w:type="dxa"/>
            <w:shd w:val="clear" w:color="auto" w:fill="F2F2F2" w:themeFill="background1" w:themeFillShade="F2"/>
            <w:vAlign w:val="center"/>
          </w:tcPr>
          <w:p w14:paraId="684A64EE" w14:textId="359A7E6E" w:rsidR="006F359E" w:rsidRPr="00F4126F" w:rsidRDefault="006F359E" w:rsidP="009C446A">
            <w:pPr>
              <w:spacing w:before="120" w:after="120" w:line="280" w:lineRule="atLeast"/>
              <w:ind w:right="-612"/>
              <w:rPr>
                <w:b/>
                <w:szCs w:val="20"/>
              </w:rPr>
            </w:pPr>
            <w:r w:rsidRPr="00F4126F">
              <w:rPr>
                <w:b/>
                <w:szCs w:val="20"/>
              </w:rPr>
              <w:t xml:space="preserve">Project details: </w:t>
            </w:r>
          </w:p>
        </w:tc>
        <w:tc>
          <w:tcPr>
            <w:tcW w:w="7229" w:type="dxa"/>
            <w:gridSpan w:val="2"/>
            <w:vAlign w:val="center"/>
          </w:tcPr>
          <w:p w14:paraId="090EF5C0" w14:textId="3580A67D" w:rsidR="006F359E" w:rsidRPr="00F4126F" w:rsidRDefault="00C631D4" w:rsidP="009C446A">
            <w:pPr>
              <w:pStyle w:val="NormalWeb"/>
              <w:spacing w:before="60" w:beforeAutospacing="0" w:after="60" w:afterAutospacing="0"/>
              <w:rPr>
                <w:rFonts w:ascii="Arial" w:hAnsi="Arial" w:cs="Arial"/>
                <w:color w:val="4D4D4D" w:themeColor="accent6"/>
                <w:sz w:val="20"/>
                <w:szCs w:val="20"/>
              </w:rPr>
            </w:pPr>
            <w:r>
              <w:rPr>
                <w:rFonts w:ascii="Arial" w:hAnsi="Arial" w:cs="Arial"/>
                <w:color w:val="4D4D4D" w:themeColor="accent6"/>
                <w:sz w:val="20"/>
                <w:szCs w:val="20"/>
              </w:rPr>
              <w:t xml:space="preserve">New Hospital Project </w:t>
            </w:r>
          </w:p>
        </w:tc>
      </w:tr>
      <w:tr w:rsidR="009C446A" w:rsidRPr="00452B17" w14:paraId="330ED53B" w14:textId="77777777" w:rsidTr="006B2FA5">
        <w:tc>
          <w:tcPr>
            <w:tcW w:w="2977" w:type="dxa"/>
            <w:shd w:val="clear" w:color="auto" w:fill="F2F2F2" w:themeFill="background1" w:themeFillShade="F2"/>
            <w:vAlign w:val="center"/>
          </w:tcPr>
          <w:p w14:paraId="56613DD3" w14:textId="11A59E7B" w:rsidR="009C446A" w:rsidRPr="00F4126F" w:rsidRDefault="009C446A" w:rsidP="009C446A">
            <w:pPr>
              <w:spacing w:before="120" w:after="120" w:line="280" w:lineRule="atLeast"/>
              <w:ind w:right="-612"/>
              <w:rPr>
                <w:b/>
                <w:szCs w:val="20"/>
              </w:rPr>
            </w:pPr>
            <w:r w:rsidRPr="00F4126F">
              <w:rPr>
                <w:b/>
                <w:szCs w:val="20"/>
              </w:rPr>
              <w:t>Procuring agency:</w:t>
            </w:r>
          </w:p>
        </w:tc>
        <w:tc>
          <w:tcPr>
            <w:tcW w:w="7229" w:type="dxa"/>
            <w:gridSpan w:val="2"/>
            <w:vAlign w:val="center"/>
          </w:tcPr>
          <w:p w14:paraId="3F7CDD75" w14:textId="237FE054" w:rsidR="009C446A" w:rsidRPr="00F4126F" w:rsidRDefault="00C631D4" w:rsidP="009C446A">
            <w:pPr>
              <w:pStyle w:val="NormalWeb"/>
              <w:spacing w:before="60" w:beforeAutospacing="0" w:after="60" w:afterAutospacing="0"/>
              <w:rPr>
                <w:rFonts w:ascii="Arial" w:hAnsi="Arial" w:cs="Arial"/>
                <w:color w:val="4D4D4D" w:themeColor="accent6"/>
                <w:sz w:val="20"/>
                <w:szCs w:val="20"/>
              </w:rPr>
            </w:pPr>
            <w:r>
              <w:rPr>
                <w:rFonts w:ascii="Arial" w:hAnsi="Arial" w:cs="Arial"/>
                <w:color w:val="4D4D4D" w:themeColor="accent6"/>
                <w:sz w:val="20"/>
                <w:szCs w:val="20"/>
              </w:rPr>
              <w:t>Queensland Health</w:t>
            </w:r>
          </w:p>
        </w:tc>
      </w:tr>
      <w:tr w:rsidR="006F359E" w:rsidRPr="00452B17" w14:paraId="23519BA5" w14:textId="77777777" w:rsidTr="006B2FA5">
        <w:tc>
          <w:tcPr>
            <w:tcW w:w="2977" w:type="dxa"/>
            <w:shd w:val="clear" w:color="auto" w:fill="F2F2F2" w:themeFill="background1" w:themeFillShade="F2"/>
            <w:vAlign w:val="center"/>
          </w:tcPr>
          <w:p w14:paraId="10CA936B" w14:textId="426EAB8B" w:rsidR="006F359E" w:rsidRPr="00F4126F" w:rsidRDefault="006F359E" w:rsidP="009C446A">
            <w:pPr>
              <w:spacing w:before="120" w:after="120" w:line="280" w:lineRule="atLeast"/>
              <w:ind w:right="-612"/>
              <w:rPr>
                <w:b/>
                <w:szCs w:val="20"/>
              </w:rPr>
            </w:pPr>
            <w:r w:rsidRPr="00F4126F">
              <w:rPr>
                <w:b/>
                <w:szCs w:val="20"/>
              </w:rPr>
              <w:t xml:space="preserve">Managing Procuring agency: </w:t>
            </w:r>
          </w:p>
        </w:tc>
        <w:tc>
          <w:tcPr>
            <w:tcW w:w="7229" w:type="dxa"/>
            <w:gridSpan w:val="2"/>
            <w:vAlign w:val="center"/>
          </w:tcPr>
          <w:p w14:paraId="4686254B" w14:textId="200A1864" w:rsidR="006F359E" w:rsidRPr="00F4126F" w:rsidRDefault="006F359E" w:rsidP="009C446A">
            <w:pPr>
              <w:pStyle w:val="NormalWeb"/>
              <w:spacing w:before="60" w:beforeAutospacing="0" w:after="60" w:afterAutospacing="0"/>
              <w:rPr>
                <w:rFonts w:ascii="Arial" w:hAnsi="Arial" w:cs="Arial"/>
                <w:color w:val="4D4D4D" w:themeColor="accent6"/>
                <w:sz w:val="20"/>
                <w:szCs w:val="20"/>
              </w:rPr>
            </w:pPr>
          </w:p>
        </w:tc>
      </w:tr>
      <w:tr w:rsidR="009C446A" w:rsidRPr="00452B17" w14:paraId="0B247B6C" w14:textId="77777777" w:rsidTr="002B23BA">
        <w:tc>
          <w:tcPr>
            <w:tcW w:w="10206" w:type="dxa"/>
            <w:gridSpan w:val="3"/>
            <w:tcBorders>
              <w:left w:val="nil"/>
              <w:bottom w:val="nil"/>
              <w:right w:val="nil"/>
            </w:tcBorders>
            <w:shd w:val="clear" w:color="auto" w:fill="auto"/>
            <w:vAlign w:val="center"/>
          </w:tcPr>
          <w:p w14:paraId="7977FCA7" w14:textId="77777777" w:rsidR="009C446A" w:rsidRPr="000C3634" w:rsidRDefault="009C446A" w:rsidP="009C446A">
            <w:pPr>
              <w:pStyle w:val="NormalWeb"/>
              <w:spacing w:before="60" w:beforeAutospacing="0" w:after="60" w:afterAutospacing="0"/>
              <w:rPr>
                <w:rFonts w:ascii="Arial" w:hAnsi="Arial" w:cs="Arial"/>
                <w:sz w:val="12"/>
                <w:szCs w:val="12"/>
              </w:rPr>
            </w:pPr>
          </w:p>
        </w:tc>
      </w:tr>
      <w:tr w:rsidR="009C446A" w:rsidRPr="00452B17" w14:paraId="75530BA9" w14:textId="77777777" w:rsidTr="006B2FA5">
        <w:tc>
          <w:tcPr>
            <w:tcW w:w="2977" w:type="dxa"/>
            <w:tcBorders>
              <w:top w:val="single" w:sz="4" w:space="0" w:color="B2B2B2" w:themeColor="accent2"/>
            </w:tcBorders>
            <w:shd w:val="clear" w:color="auto" w:fill="F2F2F2" w:themeFill="background1" w:themeFillShade="F2"/>
            <w:vAlign w:val="center"/>
          </w:tcPr>
          <w:p w14:paraId="0A305C3A" w14:textId="79A977E3" w:rsidR="009C446A" w:rsidRPr="00452B17" w:rsidRDefault="009C446A" w:rsidP="009C446A">
            <w:pPr>
              <w:spacing w:before="120" w:after="120" w:line="280" w:lineRule="atLeast"/>
              <w:ind w:right="-612"/>
              <w:rPr>
                <w:b/>
                <w:color w:val="414042"/>
                <w:szCs w:val="20"/>
              </w:rPr>
            </w:pPr>
            <w:r w:rsidRPr="003F1A39">
              <w:rPr>
                <w:b/>
                <w:szCs w:val="20"/>
              </w:rPr>
              <w:t>Date of referral:</w:t>
            </w:r>
          </w:p>
        </w:tc>
        <w:sdt>
          <w:sdtPr>
            <w:rPr>
              <w:rFonts w:ascii="Arial" w:hAnsi="Arial" w:cs="Arial"/>
              <w:sz w:val="22"/>
              <w:szCs w:val="22"/>
            </w:rPr>
            <w:id w:val="-1213806486"/>
            <w:placeholder>
              <w:docPart w:val="DefaultPlaceholder_-1854013437"/>
            </w:placeholder>
            <w:showingPlcHdr/>
            <w:date>
              <w:dateFormat w:val="d/MM/yyyy"/>
              <w:lid w:val="en-AU"/>
              <w:storeMappedDataAs w:val="dateTime"/>
              <w:calendar w:val="gregorian"/>
            </w:date>
          </w:sdtPr>
          <w:sdtEndPr/>
          <w:sdtContent>
            <w:tc>
              <w:tcPr>
                <w:tcW w:w="2742" w:type="dxa"/>
                <w:tcBorders>
                  <w:top w:val="single" w:sz="4" w:space="0" w:color="B2B2B2" w:themeColor="accent2"/>
                </w:tcBorders>
                <w:shd w:val="clear" w:color="auto" w:fill="F2F2F2" w:themeFill="background1" w:themeFillShade="F2"/>
                <w:vAlign w:val="center"/>
              </w:tcPr>
              <w:p w14:paraId="2A361D55" w14:textId="2706A0EB" w:rsidR="009C446A" w:rsidRDefault="00F3113A" w:rsidP="009C446A">
                <w:pPr>
                  <w:pStyle w:val="NormalWeb"/>
                  <w:spacing w:before="60" w:beforeAutospacing="0" w:after="60" w:afterAutospacing="0"/>
                  <w:rPr>
                    <w:rFonts w:ascii="Arial" w:hAnsi="Arial" w:cs="Arial"/>
                    <w:sz w:val="22"/>
                    <w:szCs w:val="22"/>
                  </w:rPr>
                </w:pPr>
                <w:r w:rsidRPr="003F1A39">
                  <w:rPr>
                    <w:rStyle w:val="PlaceholderText"/>
                    <w:sz w:val="20"/>
                    <w:szCs w:val="20"/>
                    <w:highlight w:val="yellow"/>
                  </w:rPr>
                  <w:t>Click or tap to enter a date.</w:t>
                </w:r>
              </w:p>
            </w:tc>
          </w:sdtContent>
        </w:sdt>
        <w:tc>
          <w:tcPr>
            <w:tcW w:w="4487" w:type="dxa"/>
            <w:tcBorders>
              <w:top w:val="nil"/>
              <w:bottom w:val="nil"/>
              <w:right w:val="nil"/>
            </w:tcBorders>
            <w:shd w:val="clear" w:color="auto" w:fill="auto"/>
            <w:vAlign w:val="center"/>
          </w:tcPr>
          <w:p w14:paraId="7C4EC7C7" w14:textId="63EA2FBC" w:rsidR="009C446A" w:rsidRDefault="009C446A" w:rsidP="009C446A">
            <w:pPr>
              <w:pStyle w:val="NormalWeb"/>
              <w:spacing w:before="60" w:beforeAutospacing="0" w:after="60" w:afterAutospacing="0"/>
              <w:rPr>
                <w:rFonts w:ascii="Arial" w:hAnsi="Arial" w:cs="Arial"/>
                <w:sz w:val="22"/>
                <w:szCs w:val="22"/>
              </w:rPr>
            </w:pPr>
          </w:p>
        </w:tc>
      </w:tr>
    </w:tbl>
    <w:p w14:paraId="14E48248" w14:textId="77777777" w:rsidR="00F4126F" w:rsidRDefault="0099424C" w:rsidP="00F4126F">
      <w:pPr>
        <w:pStyle w:val="Heading1"/>
        <w:numPr>
          <w:ilvl w:val="0"/>
          <w:numId w:val="9"/>
        </w:numPr>
        <w:tabs>
          <w:tab w:val="num" w:pos="0"/>
        </w:tabs>
        <w:spacing w:before="0"/>
        <w:ind w:left="-567" w:right="-613" w:firstLine="0"/>
        <w:rPr>
          <w:b w:val="0"/>
          <w:bCs/>
        </w:rPr>
      </w:pPr>
      <w:bookmarkStart w:id="0" w:name="_Toc78485992"/>
      <w:r w:rsidRPr="00531BC1">
        <w:rPr>
          <w:b w:val="0"/>
          <w:bCs/>
        </w:rPr>
        <w:lastRenderedPageBreak/>
        <w:t>Purpose</w:t>
      </w:r>
      <w:bookmarkEnd w:id="0"/>
    </w:p>
    <w:p w14:paraId="13DDD877" w14:textId="77777777" w:rsidR="00F4126F" w:rsidRPr="00F4126F" w:rsidRDefault="00F4126F" w:rsidP="00F4126F">
      <w:pPr>
        <w:ind w:left="-567"/>
        <w:rPr>
          <w:color w:val="4D4D4D" w:themeColor="accent6"/>
        </w:rPr>
      </w:pPr>
      <w:r w:rsidRPr="00F4126F">
        <w:rPr>
          <w:color w:val="4D4D4D" w:themeColor="accent6"/>
        </w:rPr>
        <w:t>This report is prepared and compiled by the Queensland Government Procurement Compliance Branch (Compliance Branch) of the Department of Energy and Public Works (EPW) from information obtained during the investigation. It is for the use of the EPW and may contain information subject to privacy legislation, right to information legislation, confidentiality, and restriction in common law. The report may contain views and opinions including findings and recommendations, which are those of the Compliance Branch.</w:t>
      </w:r>
    </w:p>
    <w:p w14:paraId="74FDD4CB" w14:textId="2F43B0F8" w:rsidR="00F4126F" w:rsidRPr="00B30CDD" w:rsidRDefault="00F4126F" w:rsidP="00F4126F">
      <w:pPr>
        <w:ind w:left="-567"/>
        <w:rPr>
          <w:rFonts w:cs="Arial"/>
          <w:bCs/>
          <w:color w:val="4D4D4D" w:themeColor="accent6"/>
        </w:rPr>
      </w:pPr>
      <w:r w:rsidRPr="00F4126F">
        <w:rPr>
          <w:color w:val="4D4D4D" w:themeColor="accent6"/>
        </w:rPr>
        <w:t>The scope of the investigation involved the collection of compelling and admissible evidentiary material to primarily determine whether a breach of contract and/or Government policy or regulation</w:t>
      </w:r>
      <w:r w:rsidRPr="00F4126F" w:rsidDel="00DA7214">
        <w:rPr>
          <w:color w:val="4D4D4D" w:themeColor="accent6"/>
        </w:rPr>
        <w:t xml:space="preserve"> </w:t>
      </w:r>
      <w:r w:rsidRPr="00F4126F">
        <w:rPr>
          <w:color w:val="4D4D4D" w:themeColor="accent6"/>
        </w:rPr>
        <w:t xml:space="preserve">has been </w:t>
      </w:r>
      <w:r w:rsidRPr="00B30CDD">
        <w:rPr>
          <w:rFonts w:cs="Arial"/>
          <w:color w:val="4D4D4D" w:themeColor="accent6"/>
        </w:rPr>
        <w:t>committed. This report will assist the Procuring Agency to decide whether an alleged breach is either capable of being progressed to Show Cause Notice, or not capable of being progressed.</w:t>
      </w:r>
    </w:p>
    <w:p w14:paraId="5B93EF80" w14:textId="3C449CE4" w:rsidR="008630AA" w:rsidRPr="00B30CDD" w:rsidRDefault="00851E4E" w:rsidP="008630AA">
      <w:pPr>
        <w:pStyle w:val="BDOBodytext"/>
        <w:spacing w:after="0"/>
        <w:ind w:left="-567" w:right="-613"/>
        <w:rPr>
          <w:rFonts w:ascii="Arial" w:hAnsi="Arial"/>
          <w:color w:val="4D4D4D" w:themeColor="accent6"/>
        </w:rPr>
      </w:pPr>
      <w:r w:rsidRPr="00B30CDD">
        <w:rPr>
          <w:rFonts w:ascii="Arial" w:hAnsi="Arial"/>
          <w:noProof/>
          <w:color w:val="4D4D4D" w:themeColor="accent6"/>
        </w:rPr>
        <mc:AlternateContent>
          <mc:Choice Requires="wps">
            <w:drawing>
              <wp:anchor distT="45720" distB="45720" distL="114300" distR="114300" simplePos="0" relativeHeight="251658240" behindDoc="0" locked="0" layoutInCell="1" allowOverlap="1" wp14:anchorId="2A972092" wp14:editId="2ED78C48">
                <wp:simplePos x="0" y="0"/>
                <wp:positionH relativeFrom="column">
                  <wp:posOffset>-375285</wp:posOffset>
                </wp:positionH>
                <wp:positionV relativeFrom="paragraph">
                  <wp:posOffset>698500</wp:posOffset>
                </wp:positionV>
                <wp:extent cx="6515100" cy="140462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404620"/>
                        </a:xfrm>
                        <a:prstGeom prst="rect">
                          <a:avLst/>
                        </a:prstGeom>
                        <a:solidFill>
                          <a:schemeClr val="bg1">
                            <a:lumMod val="95000"/>
                          </a:schemeClr>
                        </a:solidFill>
                        <a:ln w="9525">
                          <a:noFill/>
                          <a:miter lim="800000"/>
                          <a:headEnd/>
                          <a:tailEnd/>
                        </a:ln>
                      </wps:spPr>
                      <wps:txbx>
                        <w:txbxContent>
                          <w:p w14:paraId="7826882E" w14:textId="6676473D" w:rsidR="00851E4E" w:rsidRPr="00F4126F" w:rsidRDefault="00851E4E" w:rsidP="002420F0">
                            <w:pPr>
                              <w:spacing w:after="60"/>
                              <w:rPr>
                                <w:b/>
                                <w:bCs/>
                                <w:color w:val="4D4D4D" w:themeColor="accent6"/>
                              </w:rPr>
                            </w:pPr>
                            <w:r w:rsidRPr="00F4126F">
                              <w:rPr>
                                <w:b/>
                                <w:bCs/>
                                <w:color w:val="4D4D4D" w:themeColor="accent6"/>
                              </w:rPr>
                              <w:t>Requirements for this report:</w:t>
                            </w:r>
                          </w:p>
                          <w:p w14:paraId="6297CBEB" w14:textId="23E86BB3" w:rsidR="00851E4E" w:rsidRPr="002420F0" w:rsidRDefault="002420F0" w:rsidP="002420F0">
                            <w:pPr>
                              <w:spacing w:after="60"/>
                              <w:rPr>
                                <w:color w:val="414042"/>
                              </w:rPr>
                            </w:pPr>
                            <w:r>
                              <w:rPr>
                                <w:rFonts w:ascii="MS Gothic" w:eastAsia="MS Gothic" w:hAnsi="MS Gothic" w:cs="Arial"/>
                                <w:color w:val="000000"/>
                                <w:sz w:val="22"/>
                                <w:lang w:eastAsia="en-AU"/>
                              </w:rPr>
                              <w:t xml:space="preserve">  </w:t>
                            </w:r>
                            <w:sdt>
                              <w:sdtPr>
                                <w:rPr>
                                  <w:rFonts w:ascii="MS Gothic" w:eastAsia="MS Gothic" w:hAnsi="MS Gothic" w:cs="Arial"/>
                                  <w:color w:val="000000"/>
                                </w:rPr>
                                <w:id w:val="-41374713"/>
                                <w14:checkbox>
                                  <w14:checked w14:val="1"/>
                                  <w14:checkedState w14:val="2612" w14:font="MS Gothic"/>
                                  <w14:uncheckedState w14:val="2610" w14:font="MS Gothic"/>
                                </w14:checkbox>
                              </w:sdtPr>
                              <w:sdtEndPr/>
                              <w:sdtContent>
                                <w:r w:rsidR="007C6D0C" w:rsidRPr="007C6D0C">
                                  <w:rPr>
                                    <w:rFonts w:ascii="MS Gothic" w:eastAsia="MS Gothic" w:hAnsi="MS Gothic" w:cs="Arial" w:hint="eastAsia"/>
                                    <w:color w:val="000000"/>
                                  </w:rPr>
                                  <w:t>☒</w:t>
                                </w:r>
                              </w:sdtContent>
                            </w:sdt>
                            <w:r w:rsidRPr="002420F0">
                              <w:rPr>
                                <w:rFonts w:cs="Arial"/>
                                <w:color w:val="414042"/>
                                <w:szCs w:val="20"/>
                              </w:rPr>
                              <w:t xml:space="preserve">    </w:t>
                            </w:r>
                            <w:r w:rsidR="00851E4E" w:rsidRPr="002420F0">
                              <w:rPr>
                                <w:color w:val="414042"/>
                              </w:rPr>
                              <w:t>Identification of an alleged breach of the Mandate.</w:t>
                            </w:r>
                          </w:p>
                          <w:p w14:paraId="75BCACF7" w14:textId="4C571480" w:rsidR="00851E4E" w:rsidRPr="002420F0" w:rsidRDefault="002420F0" w:rsidP="002420F0">
                            <w:pPr>
                              <w:spacing w:after="60"/>
                              <w:rPr>
                                <w:color w:val="414042"/>
                              </w:rPr>
                            </w:pPr>
                            <w:r>
                              <w:rPr>
                                <w:rFonts w:ascii="MS Gothic" w:eastAsia="MS Gothic" w:hAnsi="MS Gothic" w:cs="Arial"/>
                                <w:color w:val="000000"/>
                                <w:sz w:val="22"/>
                                <w:lang w:eastAsia="en-AU"/>
                              </w:rPr>
                              <w:t xml:space="preserve">  </w:t>
                            </w:r>
                            <w:sdt>
                              <w:sdtPr>
                                <w:rPr>
                                  <w:rFonts w:ascii="MS Gothic" w:eastAsia="MS Gothic" w:hAnsi="MS Gothic" w:cs="Arial"/>
                                  <w:color w:val="000000"/>
                                </w:rPr>
                                <w:id w:val="-1666929847"/>
                                <w14:checkbox>
                                  <w14:checked w14:val="1"/>
                                  <w14:checkedState w14:val="2612" w14:font="MS Gothic"/>
                                  <w14:uncheckedState w14:val="2610" w14:font="MS Gothic"/>
                                </w14:checkbox>
                              </w:sdtPr>
                              <w:sdtEndPr/>
                              <w:sdtContent>
                                <w:r w:rsidR="007C6D0C" w:rsidRPr="007C6D0C">
                                  <w:rPr>
                                    <w:rFonts w:ascii="MS Gothic" w:eastAsia="MS Gothic" w:hAnsi="MS Gothic" w:cs="Arial" w:hint="eastAsia"/>
                                    <w:color w:val="000000"/>
                                  </w:rPr>
                                  <w:t>☒</w:t>
                                </w:r>
                              </w:sdtContent>
                            </w:sdt>
                            <w:r w:rsidRPr="002420F0">
                              <w:rPr>
                                <w:rFonts w:cs="Arial"/>
                                <w:color w:val="414042"/>
                                <w:szCs w:val="20"/>
                              </w:rPr>
                              <w:t xml:space="preserve">    </w:t>
                            </w:r>
                            <w:r w:rsidR="00851E4E" w:rsidRPr="002420F0">
                              <w:rPr>
                                <w:color w:val="414042"/>
                              </w:rPr>
                              <w:t>Investigation of the allegation, producing evidence of non-compliance.</w:t>
                            </w:r>
                          </w:p>
                          <w:p w14:paraId="135C364C" w14:textId="0868E5BE" w:rsidR="00851E4E" w:rsidRPr="002420F0" w:rsidRDefault="002420F0" w:rsidP="002420F0">
                            <w:pPr>
                              <w:spacing w:after="60"/>
                              <w:rPr>
                                <w:color w:val="414042"/>
                              </w:rPr>
                            </w:pPr>
                            <w:r>
                              <w:rPr>
                                <w:rFonts w:ascii="MS Gothic" w:eastAsia="MS Gothic" w:hAnsi="MS Gothic" w:cs="Arial"/>
                                <w:color w:val="000000"/>
                                <w:sz w:val="22"/>
                                <w:lang w:eastAsia="en-AU"/>
                              </w:rPr>
                              <w:t xml:space="preserve">  </w:t>
                            </w:r>
                            <w:sdt>
                              <w:sdtPr>
                                <w:rPr>
                                  <w:rFonts w:ascii="MS Gothic" w:eastAsia="MS Gothic" w:hAnsi="MS Gothic" w:cs="Arial"/>
                                  <w:color w:val="000000"/>
                                </w:rPr>
                                <w:id w:val="1955901396"/>
                                <w14:checkbox>
                                  <w14:checked w14:val="1"/>
                                  <w14:checkedState w14:val="2612" w14:font="MS Gothic"/>
                                  <w14:uncheckedState w14:val="2610" w14:font="MS Gothic"/>
                                </w14:checkbox>
                              </w:sdtPr>
                              <w:sdtEndPr/>
                              <w:sdtContent>
                                <w:r w:rsidR="007C6D0C" w:rsidRPr="007C6D0C">
                                  <w:rPr>
                                    <w:rFonts w:ascii="MS Gothic" w:eastAsia="MS Gothic" w:hAnsi="MS Gothic" w:cs="Arial" w:hint="eastAsia"/>
                                    <w:color w:val="000000"/>
                                  </w:rPr>
                                  <w:t>☒</w:t>
                                </w:r>
                              </w:sdtContent>
                            </w:sdt>
                            <w:r w:rsidRPr="002420F0">
                              <w:rPr>
                                <w:rFonts w:cs="Arial"/>
                                <w:color w:val="414042"/>
                                <w:szCs w:val="20"/>
                              </w:rPr>
                              <w:t xml:space="preserve">    </w:t>
                            </w:r>
                            <w:r w:rsidR="00851E4E" w:rsidRPr="002420F0">
                              <w:rPr>
                                <w:color w:val="414042"/>
                              </w:rPr>
                              <w:t>Show cause proceedings.</w:t>
                            </w:r>
                          </w:p>
                          <w:p w14:paraId="2C19DA3B" w14:textId="45191AF2" w:rsidR="00851E4E" w:rsidRPr="002420F0" w:rsidRDefault="002420F0" w:rsidP="002420F0">
                            <w:pPr>
                              <w:spacing w:after="60"/>
                              <w:rPr>
                                <w:color w:val="414042"/>
                              </w:rPr>
                            </w:pPr>
                            <w:r>
                              <w:rPr>
                                <w:rFonts w:ascii="MS Gothic" w:eastAsia="MS Gothic" w:hAnsi="MS Gothic" w:cs="Arial"/>
                                <w:color w:val="000000"/>
                                <w:sz w:val="22"/>
                                <w:lang w:eastAsia="en-AU"/>
                              </w:rPr>
                              <w:t xml:space="preserve">  </w:t>
                            </w:r>
                            <w:sdt>
                              <w:sdtPr>
                                <w:rPr>
                                  <w:rFonts w:ascii="MS Gothic" w:eastAsia="MS Gothic" w:hAnsi="MS Gothic" w:cs="Arial"/>
                                  <w:color w:val="000000"/>
                                  <w:sz w:val="22"/>
                                  <w:highlight w:val="cyan"/>
                                  <w:lang w:eastAsia="en-AU"/>
                                </w:rPr>
                                <w:id w:val="-280878779"/>
                                <w14:checkbox>
                                  <w14:checked w14:val="0"/>
                                  <w14:checkedState w14:val="2612" w14:font="MS Gothic"/>
                                  <w14:uncheckedState w14:val="2610" w14:font="MS Gothic"/>
                                </w14:checkbox>
                              </w:sdtPr>
                              <w:sdtEndPr/>
                              <w:sdtContent>
                                <w:r w:rsidRPr="007C6D0C">
                                  <w:rPr>
                                    <w:rFonts w:ascii="MS Gothic" w:eastAsia="MS Gothic" w:hAnsi="MS Gothic" w:cs="Arial" w:hint="eastAsia"/>
                                    <w:color w:val="000000"/>
                                    <w:highlight w:val="cyan"/>
                                  </w:rPr>
                                  <w:t>☐</w:t>
                                </w:r>
                              </w:sdtContent>
                            </w:sdt>
                            <w:r w:rsidRPr="007C6D0C">
                              <w:rPr>
                                <w:rFonts w:cs="Arial"/>
                                <w:color w:val="414042"/>
                                <w:szCs w:val="20"/>
                                <w:highlight w:val="cyan"/>
                              </w:rPr>
                              <w:t xml:space="preserve">    </w:t>
                            </w:r>
                            <w:r w:rsidR="00851E4E" w:rsidRPr="007C6D0C">
                              <w:rPr>
                                <w:color w:val="414042"/>
                                <w:highlight w:val="cyan"/>
                              </w:rPr>
                              <w:t>A determination by the agency the allegation is capable of being progressed.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972092" id="_x0000_t202" coordsize="21600,21600" o:spt="202" path="m,l,21600r21600,l21600,xe">
                <v:stroke joinstyle="miter"/>
                <v:path gradientshapeok="t" o:connecttype="rect"/>
              </v:shapetype>
              <v:shape id="Text Box 2" o:spid="_x0000_s1026" type="#_x0000_t202" style="position:absolute;left:0;text-align:left;margin-left:-29.55pt;margin-top:55pt;width:513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" fillcolor="#f2f2f2 [3052]" stroked="f">
                <v:textbox style="mso-fit-shape-to-text:t">
                  <w:txbxContent>
                    <w:p w14:paraId="7826882E" w14:textId="6676473D" w:rsidR="00851E4E" w:rsidRPr="00F4126F" w:rsidRDefault="00851E4E" w:rsidP="002420F0">
                      <w:pPr>
                        <w:spacing w:after="60"/>
                        <w:rPr>
                          <w:b/>
                          <w:bCs/>
                          <w:color w:val="4D4D4D" w:themeColor="accent6"/>
                        </w:rPr>
                      </w:pPr>
                      <w:r w:rsidRPr="00F4126F">
                        <w:rPr>
                          <w:b/>
                          <w:bCs/>
                          <w:color w:val="4D4D4D" w:themeColor="accent6"/>
                        </w:rPr>
                        <w:t>Requirements for this report:</w:t>
                      </w:r>
                    </w:p>
                    <w:p w14:paraId="6297CBEB" w14:textId="23E86BB3" w:rsidR="00851E4E" w:rsidRPr="002420F0" w:rsidRDefault="002420F0" w:rsidP="002420F0">
                      <w:pPr>
                        <w:spacing w:after="60"/>
                        <w:rPr>
                          <w:color w:val="414042"/>
                        </w:rPr>
                      </w:pPr>
                      <w:r>
                        <w:rPr>
                          <w:rFonts w:ascii="MS Gothic" w:eastAsia="MS Gothic" w:hAnsi="MS Gothic" w:cs="Arial"/>
                          <w:color w:val="000000"/>
                          <w:sz w:val="22"/>
                          <w:lang w:eastAsia="en-AU"/>
                        </w:rPr>
                        <w:t xml:space="preserve">  </w:t>
                      </w:r>
                      <w:sdt>
                        <w:sdtPr>
                          <w:rPr>
                            <w:rFonts w:ascii="MS Gothic" w:eastAsia="MS Gothic" w:hAnsi="MS Gothic" w:cs="Arial"/>
                            <w:color w:val="000000"/>
                          </w:rPr>
                          <w:id w:val="-41374713"/>
                          <w14:checkbox>
                            <w14:checked w14:val="1"/>
                            <w14:checkedState w14:val="2612" w14:font="MS Gothic"/>
                            <w14:uncheckedState w14:val="2610" w14:font="MS Gothic"/>
                          </w14:checkbox>
                        </w:sdtPr>
                        <w:sdtEndPr/>
                        <w:sdtContent>
                          <w:r w:rsidR="007C6D0C" w:rsidRPr="007C6D0C">
                            <w:rPr>
                              <w:rFonts w:ascii="MS Gothic" w:eastAsia="MS Gothic" w:hAnsi="MS Gothic" w:cs="Arial" w:hint="eastAsia"/>
                              <w:color w:val="000000"/>
                            </w:rPr>
                            <w:t>☒</w:t>
                          </w:r>
                        </w:sdtContent>
                      </w:sdt>
                      <w:r w:rsidRPr="002420F0">
                        <w:rPr>
                          <w:rFonts w:cs="Arial"/>
                          <w:color w:val="414042"/>
                          <w:szCs w:val="20"/>
                        </w:rPr>
                        <w:t xml:space="preserve">    </w:t>
                      </w:r>
                      <w:r w:rsidR="00851E4E" w:rsidRPr="002420F0">
                        <w:rPr>
                          <w:color w:val="414042"/>
                        </w:rPr>
                        <w:t>Identification of an alleged breach of the Mandate.</w:t>
                      </w:r>
                    </w:p>
                    <w:p w14:paraId="75BCACF7" w14:textId="4C571480" w:rsidR="00851E4E" w:rsidRPr="002420F0" w:rsidRDefault="002420F0" w:rsidP="002420F0">
                      <w:pPr>
                        <w:spacing w:after="60"/>
                        <w:rPr>
                          <w:color w:val="414042"/>
                        </w:rPr>
                      </w:pPr>
                      <w:r>
                        <w:rPr>
                          <w:rFonts w:ascii="MS Gothic" w:eastAsia="MS Gothic" w:hAnsi="MS Gothic" w:cs="Arial"/>
                          <w:color w:val="000000"/>
                          <w:sz w:val="22"/>
                          <w:lang w:eastAsia="en-AU"/>
                        </w:rPr>
                        <w:t xml:space="preserve">  </w:t>
                      </w:r>
                      <w:sdt>
                        <w:sdtPr>
                          <w:rPr>
                            <w:rFonts w:ascii="MS Gothic" w:eastAsia="MS Gothic" w:hAnsi="MS Gothic" w:cs="Arial"/>
                            <w:color w:val="000000"/>
                          </w:rPr>
                          <w:id w:val="-1666929847"/>
                          <w14:checkbox>
                            <w14:checked w14:val="1"/>
                            <w14:checkedState w14:val="2612" w14:font="MS Gothic"/>
                            <w14:uncheckedState w14:val="2610" w14:font="MS Gothic"/>
                          </w14:checkbox>
                        </w:sdtPr>
                        <w:sdtEndPr/>
                        <w:sdtContent>
                          <w:r w:rsidR="007C6D0C" w:rsidRPr="007C6D0C">
                            <w:rPr>
                              <w:rFonts w:ascii="MS Gothic" w:eastAsia="MS Gothic" w:hAnsi="MS Gothic" w:cs="Arial" w:hint="eastAsia"/>
                              <w:color w:val="000000"/>
                            </w:rPr>
                            <w:t>☒</w:t>
                          </w:r>
                        </w:sdtContent>
                      </w:sdt>
                      <w:r w:rsidRPr="002420F0">
                        <w:rPr>
                          <w:rFonts w:cs="Arial"/>
                          <w:color w:val="414042"/>
                          <w:szCs w:val="20"/>
                        </w:rPr>
                        <w:t xml:space="preserve">    </w:t>
                      </w:r>
                      <w:r w:rsidR="00851E4E" w:rsidRPr="002420F0">
                        <w:rPr>
                          <w:color w:val="414042"/>
                        </w:rPr>
                        <w:t>Investigation of the allegation, producing evidence of non-compliance.</w:t>
                      </w:r>
                    </w:p>
                    <w:p w14:paraId="135C364C" w14:textId="0868E5BE" w:rsidR="00851E4E" w:rsidRPr="002420F0" w:rsidRDefault="002420F0" w:rsidP="002420F0">
                      <w:pPr>
                        <w:spacing w:after="60"/>
                        <w:rPr>
                          <w:color w:val="414042"/>
                        </w:rPr>
                      </w:pPr>
                      <w:r>
                        <w:rPr>
                          <w:rFonts w:ascii="MS Gothic" w:eastAsia="MS Gothic" w:hAnsi="MS Gothic" w:cs="Arial"/>
                          <w:color w:val="000000"/>
                          <w:sz w:val="22"/>
                          <w:lang w:eastAsia="en-AU"/>
                        </w:rPr>
                        <w:t xml:space="preserve">  </w:t>
                      </w:r>
                      <w:sdt>
                        <w:sdtPr>
                          <w:rPr>
                            <w:rFonts w:ascii="MS Gothic" w:eastAsia="MS Gothic" w:hAnsi="MS Gothic" w:cs="Arial"/>
                            <w:color w:val="000000"/>
                          </w:rPr>
                          <w:id w:val="1955901396"/>
                          <w14:checkbox>
                            <w14:checked w14:val="1"/>
                            <w14:checkedState w14:val="2612" w14:font="MS Gothic"/>
                            <w14:uncheckedState w14:val="2610" w14:font="MS Gothic"/>
                          </w14:checkbox>
                        </w:sdtPr>
                        <w:sdtEndPr/>
                        <w:sdtContent>
                          <w:r w:rsidR="007C6D0C" w:rsidRPr="007C6D0C">
                            <w:rPr>
                              <w:rFonts w:ascii="MS Gothic" w:eastAsia="MS Gothic" w:hAnsi="MS Gothic" w:cs="Arial" w:hint="eastAsia"/>
                              <w:color w:val="000000"/>
                            </w:rPr>
                            <w:t>☒</w:t>
                          </w:r>
                        </w:sdtContent>
                      </w:sdt>
                      <w:r w:rsidRPr="002420F0">
                        <w:rPr>
                          <w:rFonts w:cs="Arial"/>
                          <w:color w:val="414042"/>
                          <w:szCs w:val="20"/>
                        </w:rPr>
                        <w:t xml:space="preserve">    </w:t>
                      </w:r>
                      <w:r w:rsidR="00851E4E" w:rsidRPr="002420F0">
                        <w:rPr>
                          <w:color w:val="414042"/>
                        </w:rPr>
                        <w:t>Show cause proceedings.</w:t>
                      </w:r>
                    </w:p>
                    <w:p w14:paraId="2C19DA3B" w14:textId="45191AF2" w:rsidR="00851E4E" w:rsidRPr="002420F0" w:rsidRDefault="002420F0" w:rsidP="002420F0">
                      <w:pPr>
                        <w:spacing w:after="60"/>
                        <w:rPr>
                          <w:color w:val="414042"/>
                        </w:rPr>
                      </w:pPr>
                      <w:r>
                        <w:rPr>
                          <w:rFonts w:ascii="MS Gothic" w:eastAsia="MS Gothic" w:hAnsi="MS Gothic" w:cs="Arial"/>
                          <w:color w:val="000000"/>
                          <w:sz w:val="22"/>
                          <w:lang w:eastAsia="en-AU"/>
                        </w:rPr>
                        <w:t xml:space="preserve">  </w:t>
                      </w:r>
                      <w:sdt>
                        <w:sdtPr>
                          <w:rPr>
                            <w:rFonts w:ascii="MS Gothic" w:eastAsia="MS Gothic" w:hAnsi="MS Gothic" w:cs="Arial"/>
                            <w:color w:val="000000"/>
                            <w:sz w:val="22"/>
                            <w:highlight w:val="cyan"/>
                            <w:lang w:eastAsia="en-AU"/>
                          </w:rPr>
                          <w:id w:val="-280878779"/>
                          <w14:checkbox>
                            <w14:checked w14:val="0"/>
                            <w14:checkedState w14:val="2612" w14:font="MS Gothic"/>
                            <w14:uncheckedState w14:val="2610" w14:font="MS Gothic"/>
                          </w14:checkbox>
                        </w:sdtPr>
                        <w:sdtEndPr/>
                        <w:sdtContent>
                          <w:r w:rsidRPr="007C6D0C">
                            <w:rPr>
                              <w:rFonts w:ascii="MS Gothic" w:eastAsia="MS Gothic" w:hAnsi="MS Gothic" w:cs="Arial" w:hint="eastAsia"/>
                              <w:color w:val="000000"/>
                              <w:highlight w:val="cyan"/>
                            </w:rPr>
                            <w:t>☐</w:t>
                          </w:r>
                        </w:sdtContent>
                      </w:sdt>
                      <w:r w:rsidRPr="007C6D0C">
                        <w:rPr>
                          <w:rFonts w:cs="Arial"/>
                          <w:color w:val="414042"/>
                          <w:szCs w:val="20"/>
                          <w:highlight w:val="cyan"/>
                        </w:rPr>
                        <w:t xml:space="preserve">    </w:t>
                      </w:r>
                      <w:r w:rsidR="00851E4E" w:rsidRPr="007C6D0C">
                        <w:rPr>
                          <w:color w:val="414042"/>
                          <w:highlight w:val="cyan"/>
                        </w:rPr>
                        <w:t>A determination by the agency the allegation is capable of being progressed.</w:t>
                      </w:r>
                    </w:p>
                  </w:txbxContent>
                </v:textbox>
                <w10:wrap type="square"/>
              </v:shape>
            </w:pict>
          </mc:Fallback>
        </mc:AlternateContent>
      </w:r>
      <w:r w:rsidR="0099424C" w:rsidRPr="00B30CDD">
        <w:rPr>
          <w:rFonts w:ascii="Arial" w:hAnsi="Arial"/>
          <w:color w:val="4D4D4D" w:themeColor="accent6"/>
        </w:rPr>
        <w:t>This document, along with any attachments, is confidential and should be managed appropriately as per the Information Privacy Act 2009 (Qld) and other information sharing requirements relevant to the Queensland Government.</w:t>
      </w:r>
    </w:p>
    <w:p w14:paraId="70B79BF8" w14:textId="77777777" w:rsidR="00A37BB8" w:rsidRDefault="00A37BB8" w:rsidP="00814673">
      <w:pPr>
        <w:pStyle w:val="BDOBodytext"/>
        <w:spacing w:before="120" w:after="0"/>
        <w:ind w:left="-567" w:right="-612"/>
        <w:rPr>
          <w:rFonts w:ascii="Arial" w:hAnsi="Arial"/>
          <w:color w:val="414042"/>
        </w:rPr>
      </w:pPr>
    </w:p>
    <w:p w14:paraId="5AE31092" w14:textId="245707CD" w:rsidR="00F4126F" w:rsidRDefault="00814673" w:rsidP="00F4126F">
      <w:pPr>
        <w:pStyle w:val="BDOBodytext"/>
        <w:spacing w:after="0"/>
        <w:ind w:left="-567" w:right="-613"/>
        <w:rPr>
          <w:rFonts w:ascii="Arial" w:hAnsi="Arial"/>
          <w:color w:val="414042"/>
        </w:rPr>
      </w:pPr>
      <w:r>
        <w:rPr>
          <w:rFonts w:ascii="Arial" w:hAnsi="Arial"/>
          <w:noProof/>
          <w:color w:val="414042"/>
        </w:rPr>
        <mc:AlternateContent>
          <mc:Choice Requires="wps">
            <w:drawing>
              <wp:anchor distT="0" distB="0" distL="114300" distR="114300" simplePos="0" relativeHeight="251658241" behindDoc="0" locked="0" layoutInCell="1" allowOverlap="1" wp14:anchorId="25D5ECA4" wp14:editId="71792CB2">
                <wp:simplePos x="0" y="0"/>
                <wp:positionH relativeFrom="column">
                  <wp:posOffset>-382270</wp:posOffset>
                </wp:positionH>
                <wp:positionV relativeFrom="paragraph">
                  <wp:posOffset>175434</wp:posOffset>
                </wp:positionV>
                <wp:extent cx="652208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522085" cy="0"/>
                        </a:xfrm>
                        <a:prstGeom prst="line">
                          <a:avLst/>
                        </a:prstGeom>
                        <a:ln>
                          <a:solidFill>
                            <a:srgbClr val="B2193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34EFCA" id="Straight Connector 2"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1pt,13.8pt" to="483.4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" strokecolor="#b21936" strokeweight=".5pt">
                <v:stroke joinstyle="miter"/>
              </v:line>
            </w:pict>
          </mc:Fallback>
        </mc:AlternateContent>
      </w:r>
    </w:p>
    <w:p w14:paraId="5854D495" w14:textId="77777777" w:rsidR="00F4126F" w:rsidRDefault="00F4126F" w:rsidP="00F4126F">
      <w:pPr>
        <w:pStyle w:val="Heading1"/>
        <w:numPr>
          <w:ilvl w:val="0"/>
          <w:numId w:val="9"/>
        </w:numPr>
        <w:tabs>
          <w:tab w:val="num" w:pos="0"/>
        </w:tabs>
        <w:ind w:left="-567" w:firstLine="0"/>
        <w:rPr>
          <w:b w:val="0"/>
          <w:bCs/>
        </w:rPr>
      </w:pPr>
      <w:bookmarkStart w:id="1" w:name="_Toc78485993"/>
      <w:r>
        <w:rPr>
          <w:b w:val="0"/>
          <w:bCs/>
        </w:rPr>
        <w:t>Subject of the Investigation</w:t>
      </w:r>
      <w:bookmarkEnd w:id="1"/>
    </w:p>
    <w:tbl>
      <w:tblPr>
        <w:tblStyle w:val="TableGrid"/>
        <w:tblW w:w="10206" w:type="dxa"/>
        <w:tblInd w:w="-572" w:type="dxa"/>
        <w:tblBorders>
          <w:top w:val="single" w:sz="4" w:space="0" w:color="B2B2B2" w:themeColor="accent2"/>
          <w:left w:val="single" w:sz="4" w:space="0" w:color="B2B2B2" w:themeColor="accent2"/>
          <w:bottom w:val="single" w:sz="4" w:space="0" w:color="B2B2B2" w:themeColor="accent2"/>
          <w:right w:val="single" w:sz="4" w:space="0" w:color="B2B2B2" w:themeColor="accent2"/>
          <w:insideH w:val="single" w:sz="4" w:space="0" w:color="B2B2B2" w:themeColor="accent2"/>
          <w:insideV w:val="single" w:sz="4" w:space="0" w:color="B2B2B2" w:themeColor="accent2"/>
        </w:tblBorders>
        <w:tblLook w:val="04A0" w:firstRow="1" w:lastRow="0" w:firstColumn="1" w:lastColumn="0" w:noHBand="0" w:noVBand="1"/>
      </w:tblPr>
      <w:tblGrid>
        <w:gridCol w:w="2835"/>
        <w:gridCol w:w="2363"/>
        <w:gridCol w:w="2315"/>
        <w:gridCol w:w="2693"/>
      </w:tblGrid>
      <w:tr w:rsidR="00EF5885" w:rsidRPr="00452B17" w14:paraId="0AE6B0AA" w14:textId="77777777" w:rsidTr="00CC02A7">
        <w:tc>
          <w:tcPr>
            <w:tcW w:w="2835" w:type="dxa"/>
            <w:shd w:val="clear" w:color="auto" w:fill="F2F2F2" w:themeFill="background1" w:themeFillShade="F2"/>
            <w:vAlign w:val="center"/>
          </w:tcPr>
          <w:p w14:paraId="0ECE4525" w14:textId="2F95B4F6" w:rsidR="00EF5885" w:rsidRPr="00F4126F" w:rsidRDefault="00EF5885" w:rsidP="00EF5885">
            <w:pPr>
              <w:spacing w:before="120" w:after="120" w:line="280" w:lineRule="atLeast"/>
              <w:ind w:right="-612"/>
              <w:rPr>
                <w:b/>
                <w:szCs w:val="20"/>
              </w:rPr>
            </w:pPr>
            <w:r w:rsidRPr="00F4126F">
              <w:rPr>
                <w:b/>
                <w:szCs w:val="20"/>
              </w:rPr>
              <w:t xml:space="preserve">Subject of Investigation: </w:t>
            </w:r>
          </w:p>
        </w:tc>
        <w:tc>
          <w:tcPr>
            <w:tcW w:w="7371" w:type="dxa"/>
            <w:gridSpan w:val="3"/>
            <w:vAlign w:val="center"/>
          </w:tcPr>
          <w:p w14:paraId="1A3F5683" w14:textId="65EBA4B1" w:rsidR="00EF5885" w:rsidRPr="0051342A" w:rsidRDefault="00C631D4" w:rsidP="00EF5885">
            <w:pPr>
              <w:pStyle w:val="NormalWeb"/>
              <w:spacing w:before="60" w:beforeAutospacing="0" w:after="60" w:afterAutospacing="0"/>
              <w:rPr>
                <w:rFonts w:ascii="Arial" w:hAnsi="Arial" w:cs="Arial"/>
                <w:color w:val="4D4D4D" w:themeColor="accent6"/>
                <w:sz w:val="20"/>
                <w:szCs w:val="20"/>
              </w:rPr>
            </w:pPr>
            <w:r>
              <w:rPr>
                <w:rFonts w:ascii="Arial" w:hAnsi="Arial" w:cs="Arial"/>
                <w:color w:val="4D4D4D" w:themeColor="accent6"/>
                <w:sz w:val="20"/>
                <w:szCs w:val="20"/>
              </w:rPr>
              <w:t>XYZ Plumbing Pty Ltd</w:t>
            </w:r>
          </w:p>
        </w:tc>
      </w:tr>
      <w:tr w:rsidR="001056FE" w:rsidRPr="00452B17" w14:paraId="49562306" w14:textId="77777777" w:rsidTr="00CC02A7">
        <w:tc>
          <w:tcPr>
            <w:tcW w:w="2835" w:type="dxa"/>
            <w:shd w:val="clear" w:color="auto" w:fill="F2F2F2" w:themeFill="background1" w:themeFillShade="F2"/>
            <w:vAlign w:val="center"/>
          </w:tcPr>
          <w:p w14:paraId="4F1431C3" w14:textId="6F07295A" w:rsidR="00AD7D02" w:rsidRPr="00F4126F" w:rsidRDefault="00AD7D02" w:rsidP="00EF5885">
            <w:pPr>
              <w:spacing w:before="120" w:after="120" w:line="280" w:lineRule="atLeast"/>
              <w:ind w:right="-612"/>
              <w:rPr>
                <w:b/>
                <w:szCs w:val="20"/>
              </w:rPr>
            </w:pPr>
            <w:r>
              <w:rPr>
                <w:b/>
                <w:szCs w:val="20"/>
              </w:rPr>
              <w:t>ACN</w:t>
            </w:r>
            <w:r w:rsidRPr="00F4126F">
              <w:rPr>
                <w:b/>
                <w:szCs w:val="20"/>
              </w:rPr>
              <w:t>:</w:t>
            </w:r>
          </w:p>
        </w:tc>
        <w:tc>
          <w:tcPr>
            <w:tcW w:w="2363" w:type="dxa"/>
            <w:vAlign w:val="center"/>
          </w:tcPr>
          <w:p w14:paraId="55AB64A0" w14:textId="1C1A0AB2" w:rsidR="00AD7D02" w:rsidRPr="00F4126F" w:rsidRDefault="00C631D4" w:rsidP="00EF5885">
            <w:pPr>
              <w:pStyle w:val="NormalWeb"/>
              <w:spacing w:before="60" w:beforeAutospacing="0" w:after="60" w:afterAutospacing="0"/>
              <w:rPr>
                <w:rFonts w:ascii="Arial" w:hAnsi="Arial" w:cs="Arial"/>
                <w:color w:val="4D4D4D" w:themeColor="accent6"/>
                <w:sz w:val="20"/>
                <w:szCs w:val="20"/>
              </w:rPr>
            </w:pPr>
            <w:r>
              <w:rPr>
                <w:rFonts w:ascii="Arial" w:hAnsi="Arial" w:cs="Arial"/>
                <w:color w:val="4D4D4D" w:themeColor="accent6"/>
                <w:sz w:val="20"/>
                <w:szCs w:val="20"/>
              </w:rPr>
              <w:t>987 654 321</w:t>
            </w:r>
          </w:p>
        </w:tc>
        <w:tc>
          <w:tcPr>
            <w:tcW w:w="2315" w:type="dxa"/>
            <w:shd w:val="clear" w:color="auto" w:fill="F2F2F2" w:themeFill="background1" w:themeFillShade="F2"/>
            <w:vAlign w:val="center"/>
          </w:tcPr>
          <w:p w14:paraId="2B403BE6" w14:textId="0F92E7E1" w:rsidR="00AD7D02" w:rsidRPr="00464227" w:rsidRDefault="00AD7D02" w:rsidP="00EF5885">
            <w:pPr>
              <w:pStyle w:val="NormalWeb"/>
              <w:spacing w:before="60" w:beforeAutospacing="0" w:after="60" w:afterAutospacing="0"/>
              <w:rPr>
                <w:rFonts w:ascii="Arial" w:hAnsi="Arial" w:cs="Arial"/>
                <w:b/>
                <w:color w:val="4D4D4D" w:themeColor="accent6"/>
                <w:sz w:val="20"/>
                <w:szCs w:val="20"/>
              </w:rPr>
            </w:pPr>
            <w:r w:rsidRPr="00464227">
              <w:rPr>
                <w:rFonts w:ascii="Arial" w:hAnsi="Arial" w:cs="Arial"/>
                <w:b/>
                <w:color w:val="4D4D4D" w:themeColor="accent6"/>
                <w:sz w:val="20"/>
                <w:szCs w:val="20"/>
              </w:rPr>
              <w:t>ABN:</w:t>
            </w:r>
          </w:p>
        </w:tc>
        <w:tc>
          <w:tcPr>
            <w:tcW w:w="2693" w:type="dxa"/>
            <w:vAlign w:val="center"/>
          </w:tcPr>
          <w:p w14:paraId="54C5F508" w14:textId="2E1913D3" w:rsidR="00AD7D02" w:rsidRPr="00F4126F" w:rsidRDefault="00C631D4" w:rsidP="00EF5885">
            <w:pPr>
              <w:pStyle w:val="NormalWeb"/>
              <w:spacing w:before="60" w:beforeAutospacing="0" w:after="60" w:afterAutospacing="0"/>
              <w:rPr>
                <w:rFonts w:ascii="Arial" w:hAnsi="Arial" w:cs="Arial"/>
                <w:color w:val="4D4D4D" w:themeColor="accent6"/>
                <w:sz w:val="20"/>
                <w:szCs w:val="20"/>
              </w:rPr>
            </w:pPr>
            <w:r>
              <w:rPr>
                <w:rFonts w:ascii="Arial" w:hAnsi="Arial" w:cs="Arial"/>
                <w:color w:val="4D4D4D" w:themeColor="accent6"/>
                <w:sz w:val="20"/>
                <w:szCs w:val="20"/>
              </w:rPr>
              <w:t>01 234 567 89</w:t>
            </w:r>
          </w:p>
        </w:tc>
      </w:tr>
      <w:tr w:rsidR="001056FE" w:rsidRPr="00452B17" w14:paraId="70AEB1EA" w14:textId="77777777" w:rsidTr="00CC02A7">
        <w:tc>
          <w:tcPr>
            <w:tcW w:w="2835" w:type="dxa"/>
            <w:shd w:val="clear" w:color="auto" w:fill="F2F2F2" w:themeFill="background1" w:themeFillShade="F2"/>
            <w:vAlign w:val="center"/>
          </w:tcPr>
          <w:p w14:paraId="088A8555" w14:textId="09BCA8BE" w:rsidR="00EF5885" w:rsidRPr="00F4126F" w:rsidRDefault="00EF5885" w:rsidP="00EF5885">
            <w:pPr>
              <w:spacing w:before="120" w:after="120" w:line="280" w:lineRule="atLeast"/>
              <w:ind w:right="-612"/>
              <w:rPr>
                <w:b/>
                <w:szCs w:val="20"/>
              </w:rPr>
            </w:pPr>
            <w:r w:rsidRPr="00F4126F">
              <w:rPr>
                <w:b/>
                <w:szCs w:val="20"/>
              </w:rPr>
              <w:t>Contact details:</w:t>
            </w:r>
          </w:p>
        </w:tc>
        <w:tc>
          <w:tcPr>
            <w:tcW w:w="2363" w:type="dxa"/>
            <w:vAlign w:val="center"/>
          </w:tcPr>
          <w:p w14:paraId="58F313C1" w14:textId="131A523B" w:rsidR="00EF5885" w:rsidRPr="00F4126F" w:rsidRDefault="00C631D4" w:rsidP="00EF5885">
            <w:pPr>
              <w:pStyle w:val="NormalWeb"/>
              <w:spacing w:before="60" w:beforeAutospacing="0" w:after="60" w:afterAutospacing="0"/>
              <w:rPr>
                <w:rFonts w:ascii="Arial" w:hAnsi="Arial" w:cs="Arial"/>
                <w:color w:val="4D4D4D" w:themeColor="accent6"/>
                <w:sz w:val="20"/>
                <w:szCs w:val="20"/>
              </w:rPr>
            </w:pPr>
            <w:r>
              <w:rPr>
                <w:rFonts w:ascii="Arial" w:hAnsi="Arial" w:cs="Arial"/>
                <w:bCs/>
                <w:color w:val="4D4D4D" w:themeColor="accent6"/>
                <w:sz w:val="20"/>
                <w:szCs w:val="20"/>
              </w:rPr>
              <w:t>Mick Plumber</w:t>
            </w:r>
          </w:p>
        </w:tc>
        <w:tc>
          <w:tcPr>
            <w:tcW w:w="2315" w:type="dxa"/>
            <w:vAlign w:val="center"/>
          </w:tcPr>
          <w:p w14:paraId="0049AC0F" w14:textId="0F5F0ECB" w:rsidR="00EF5885" w:rsidRPr="00F4126F" w:rsidRDefault="008A3BAB" w:rsidP="00EF5885">
            <w:pPr>
              <w:pStyle w:val="NormalWeb"/>
              <w:spacing w:before="60" w:beforeAutospacing="0" w:after="60" w:afterAutospacing="0"/>
              <w:rPr>
                <w:rFonts w:ascii="Arial" w:hAnsi="Arial" w:cs="Arial"/>
                <w:color w:val="4D4D4D" w:themeColor="accent6"/>
                <w:sz w:val="20"/>
                <w:szCs w:val="20"/>
              </w:rPr>
            </w:pPr>
            <w:r>
              <w:rPr>
                <w:rFonts w:ascii="Arial" w:hAnsi="Arial" w:cs="Arial"/>
                <w:bCs/>
                <w:color w:val="4D4D4D" w:themeColor="accent6"/>
                <w:sz w:val="20"/>
                <w:szCs w:val="20"/>
              </w:rPr>
              <w:t>0417 627 368</w:t>
            </w:r>
          </w:p>
        </w:tc>
        <w:tc>
          <w:tcPr>
            <w:tcW w:w="2693" w:type="dxa"/>
            <w:vAlign w:val="center"/>
          </w:tcPr>
          <w:p w14:paraId="4529D3C9" w14:textId="73D16D55" w:rsidR="00EF5885" w:rsidRPr="00C16AED" w:rsidRDefault="00DF158A" w:rsidP="00EF5885">
            <w:pPr>
              <w:pStyle w:val="NormalWeb"/>
              <w:spacing w:before="60" w:beforeAutospacing="0" w:after="60" w:afterAutospacing="0"/>
              <w:rPr>
                <w:rFonts w:ascii="Arial" w:hAnsi="Arial" w:cs="Arial"/>
                <w:color w:val="4D4D4D" w:themeColor="accent6"/>
                <w:sz w:val="22"/>
                <w:szCs w:val="22"/>
              </w:rPr>
            </w:pPr>
            <w:hyperlink r:id="rId11" w:history="1">
              <w:proofErr w:type="spellStart"/>
              <w:r w:rsidR="001056FE" w:rsidRPr="00C16AED">
                <w:rPr>
                  <w:rStyle w:val="Hyperlink"/>
                  <w:rFonts w:ascii="Arial" w:hAnsi="Arial" w:cs="Arial"/>
                  <w:sz w:val="22"/>
                  <w:szCs w:val="22"/>
                </w:rPr>
                <w:t>mick@xyzplubming</w:t>
              </w:r>
              <w:proofErr w:type="spellEnd"/>
            </w:hyperlink>
          </w:p>
        </w:tc>
      </w:tr>
      <w:tr w:rsidR="00EF5885" w:rsidRPr="00452B17" w14:paraId="23A89BB6" w14:textId="77777777" w:rsidTr="00CC02A7">
        <w:tc>
          <w:tcPr>
            <w:tcW w:w="2835" w:type="dxa"/>
            <w:shd w:val="clear" w:color="auto" w:fill="F2F2F2" w:themeFill="background1" w:themeFillShade="F2"/>
            <w:vAlign w:val="center"/>
          </w:tcPr>
          <w:p w14:paraId="78EC4D6C" w14:textId="50B7C052" w:rsidR="00EF5885" w:rsidRPr="00F4126F" w:rsidRDefault="00EF5885" w:rsidP="00EF5885">
            <w:pPr>
              <w:spacing w:before="120" w:after="120" w:line="280" w:lineRule="atLeast"/>
              <w:ind w:right="-612"/>
              <w:rPr>
                <w:b/>
                <w:szCs w:val="20"/>
              </w:rPr>
            </w:pPr>
            <w:r w:rsidRPr="00F4126F">
              <w:rPr>
                <w:b/>
                <w:szCs w:val="20"/>
              </w:rPr>
              <w:t xml:space="preserve">Postal address: </w:t>
            </w:r>
          </w:p>
        </w:tc>
        <w:tc>
          <w:tcPr>
            <w:tcW w:w="7371" w:type="dxa"/>
            <w:gridSpan w:val="3"/>
            <w:vAlign w:val="center"/>
          </w:tcPr>
          <w:p w14:paraId="1C632C56" w14:textId="3ED30E41" w:rsidR="00EF5885" w:rsidRPr="00F4126F" w:rsidRDefault="00325A5C" w:rsidP="00EF5885">
            <w:pPr>
              <w:pStyle w:val="NormalWeb"/>
              <w:spacing w:before="60" w:beforeAutospacing="0" w:after="60" w:afterAutospacing="0"/>
              <w:rPr>
                <w:rFonts w:ascii="Arial" w:hAnsi="Arial" w:cs="Arial"/>
                <w:color w:val="4D4D4D" w:themeColor="accent6"/>
                <w:sz w:val="20"/>
                <w:szCs w:val="20"/>
              </w:rPr>
            </w:pPr>
            <w:r>
              <w:rPr>
                <w:rFonts w:ascii="Arial" w:hAnsi="Arial" w:cs="Arial"/>
                <w:bCs/>
                <w:color w:val="4D4D4D" w:themeColor="accent6"/>
                <w:sz w:val="20"/>
                <w:szCs w:val="20"/>
              </w:rPr>
              <w:t xml:space="preserve">1234 Smith Street, Brisbane </w:t>
            </w:r>
          </w:p>
        </w:tc>
      </w:tr>
      <w:tr w:rsidR="00601798" w:rsidRPr="00452B17" w14:paraId="7C5C4E03" w14:textId="77777777" w:rsidTr="00D01B82">
        <w:tc>
          <w:tcPr>
            <w:tcW w:w="10206" w:type="dxa"/>
            <w:gridSpan w:val="4"/>
            <w:tcBorders>
              <w:left w:val="nil"/>
              <w:bottom w:val="nil"/>
              <w:right w:val="nil"/>
            </w:tcBorders>
            <w:shd w:val="clear" w:color="auto" w:fill="auto"/>
            <w:vAlign w:val="center"/>
          </w:tcPr>
          <w:p w14:paraId="055DD90C" w14:textId="77777777" w:rsidR="00601798" w:rsidRPr="000C3634" w:rsidRDefault="00601798" w:rsidP="00601798">
            <w:pPr>
              <w:pStyle w:val="NormalWeb"/>
              <w:spacing w:before="60" w:beforeAutospacing="0" w:after="60" w:afterAutospacing="0"/>
              <w:rPr>
                <w:rFonts w:ascii="Arial" w:hAnsi="Arial" w:cs="Arial"/>
                <w:sz w:val="12"/>
                <w:szCs w:val="12"/>
              </w:rPr>
            </w:pPr>
          </w:p>
        </w:tc>
      </w:tr>
    </w:tbl>
    <w:p w14:paraId="3AC9EB50" w14:textId="4848C7FA" w:rsidR="008630AA" w:rsidRDefault="008630AA" w:rsidP="00A86110">
      <w:pPr>
        <w:pStyle w:val="BDOBodytext"/>
        <w:spacing w:after="0"/>
        <w:ind w:left="-567" w:right="-613"/>
        <w:rPr>
          <w:rFonts w:ascii="Arial" w:hAnsi="Arial"/>
          <w:color w:val="414042"/>
        </w:rPr>
      </w:pPr>
      <w:r>
        <w:rPr>
          <w:rFonts w:ascii="Arial" w:hAnsi="Arial"/>
          <w:noProof/>
          <w:color w:val="414042"/>
        </w:rPr>
        <mc:AlternateContent>
          <mc:Choice Requires="wps">
            <w:drawing>
              <wp:anchor distT="0" distB="0" distL="114300" distR="114300" simplePos="0" relativeHeight="251658242" behindDoc="0" locked="0" layoutInCell="1" allowOverlap="1" wp14:anchorId="2F69D9FA" wp14:editId="1EC1EA3A">
                <wp:simplePos x="0" y="0"/>
                <wp:positionH relativeFrom="column">
                  <wp:posOffset>-382270</wp:posOffset>
                </wp:positionH>
                <wp:positionV relativeFrom="paragraph">
                  <wp:posOffset>173493</wp:posOffset>
                </wp:positionV>
                <wp:extent cx="652208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522085" cy="0"/>
                        </a:xfrm>
                        <a:prstGeom prst="line">
                          <a:avLst/>
                        </a:prstGeom>
                        <a:ln>
                          <a:solidFill>
                            <a:srgbClr val="B2193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8D8FB7" id="Straight Connector 6"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1pt,13.65pt" to="483.4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" strokecolor="#b21936" strokeweight=".5pt">
                <v:stroke joinstyle="miter"/>
              </v:line>
            </w:pict>
          </mc:Fallback>
        </mc:AlternateContent>
      </w:r>
    </w:p>
    <w:p w14:paraId="7F158C35" w14:textId="58EAC820" w:rsidR="00601798" w:rsidRDefault="008630AA" w:rsidP="00601798">
      <w:pPr>
        <w:pStyle w:val="Heading1"/>
        <w:numPr>
          <w:ilvl w:val="0"/>
          <w:numId w:val="9"/>
        </w:numPr>
        <w:tabs>
          <w:tab w:val="num" w:pos="0"/>
        </w:tabs>
        <w:ind w:left="-567" w:firstLine="0"/>
        <w:rPr>
          <w:b w:val="0"/>
          <w:bCs/>
        </w:rPr>
      </w:pPr>
      <w:r w:rsidRPr="003530F8">
        <w:rPr>
          <w:b w:val="0"/>
          <w:bCs/>
        </w:rPr>
        <w:t>Cont</w:t>
      </w:r>
      <w:r w:rsidRPr="00F0589C">
        <w:rPr>
          <w:b w:val="0"/>
          <w:bCs/>
        </w:rPr>
        <w:t>r</w:t>
      </w:r>
      <w:r w:rsidRPr="003530F8">
        <w:rPr>
          <w:b w:val="0"/>
          <w:bCs/>
        </w:rPr>
        <w:t>act details</w:t>
      </w:r>
      <w:r w:rsidR="00D354F4">
        <w:rPr>
          <w:b w:val="0"/>
          <w:bCs/>
        </w:rPr>
        <w:t xml:space="preserve"> </w:t>
      </w:r>
    </w:p>
    <w:tbl>
      <w:tblPr>
        <w:tblStyle w:val="TableGrid"/>
        <w:tblW w:w="10206" w:type="dxa"/>
        <w:tblInd w:w="-572" w:type="dxa"/>
        <w:tblBorders>
          <w:top w:val="single" w:sz="4" w:space="0" w:color="B2B2B2" w:themeColor="accent2"/>
          <w:left w:val="single" w:sz="4" w:space="0" w:color="B2B2B2" w:themeColor="accent2"/>
          <w:bottom w:val="single" w:sz="4" w:space="0" w:color="B2B2B2" w:themeColor="accent2"/>
          <w:right w:val="single" w:sz="4" w:space="0" w:color="B2B2B2" w:themeColor="accent2"/>
          <w:insideH w:val="single" w:sz="4" w:space="0" w:color="B2B2B2" w:themeColor="accent2"/>
          <w:insideV w:val="single" w:sz="4" w:space="0" w:color="B2B2B2" w:themeColor="accent2"/>
        </w:tblBorders>
        <w:tblLook w:val="04A0" w:firstRow="1" w:lastRow="0" w:firstColumn="1" w:lastColumn="0" w:noHBand="0" w:noVBand="1"/>
      </w:tblPr>
      <w:tblGrid>
        <w:gridCol w:w="2835"/>
        <w:gridCol w:w="2235"/>
        <w:gridCol w:w="1844"/>
        <w:gridCol w:w="3292"/>
      </w:tblGrid>
      <w:tr w:rsidR="00601798" w:rsidRPr="00452B17" w14:paraId="766C1079" w14:textId="77777777" w:rsidTr="00FC32E6">
        <w:tc>
          <w:tcPr>
            <w:tcW w:w="2835" w:type="dxa"/>
            <w:shd w:val="clear" w:color="auto" w:fill="F2F2F2" w:themeFill="background1" w:themeFillShade="F2"/>
            <w:vAlign w:val="center"/>
          </w:tcPr>
          <w:p w14:paraId="176815EA" w14:textId="7609C4A1" w:rsidR="00601798" w:rsidRPr="006214A0" w:rsidRDefault="00F46038" w:rsidP="00D01B82">
            <w:pPr>
              <w:spacing w:before="120" w:after="120" w:line="280" w:lineRule="atLeast"/>
              <w:ind w:right="-612"/>
              <w:rPr>
                <w:b/>
                <w:szCs w:val="20"/>
              </w:rPr>
            </w:pPr>
            <w:r w:rsidRPr="006214A0">
              <w:rPr>
                <w:b/>
                <w:szCs w:val="20"/>
              </w:rPr>
              <w:t xml:space="preserve">Contract </w:t>
            </w:r>
            <w:r w:rsidR="006B541B">
              <w:rPr>
                <w:b/>
                <w:szCs w:val="20"/>
              </w:rPr>
              <w:t>parties</w:t>
            </w:r>
            <w:r w:rsidRPr="006214A0">
              <w:rPr>
                <w:b/>
                <w:szCs w:val="20"/>
              </w:rPr>
              <w:t xml:space="preserve">:  </w:t>
            </w:r>
            <w:r w:rsidR="00601798" w:rsidRPr="006214A0">
              <w:rPr>
                <w:b/>
                <w:szCs w:val="20"/>
              </w:rPr>
              <w:t xml:space="preserve"> </w:t>
            </w:r>
          </w:p>
        </w:tc>
        <w:tc>
          <w:tcPr>
            <w:tcW w:w="7371" w:type="dxa"/>
            <w:gridSpan w:val="3"/>
            <w:vAlign w:val="center"/>
          </w:tcPr>
          <w:p w14:paraId="0F1D69AF" w14:textId="4EC64073" w:rsidR="00601798" w:rsidRPr="006214A0" w:rsidRDefault="00325A5C" w:rsidP="00D01B82">
            <w:pPr>
              <w:pStyle w:val="NormalWeb"/>
              <w:spacing w:before="60" w:beforeAutospacing="0" w:after="60" w:afterAutospacing="0"/>
              <w:rPr>
                <w:rFonts w:ascii="Arial" w:hAnsi="Arial" w:cs="Arial"/>
                <w:bCs/>
                <w:color w:val="4D4D4D" w:themeColor="accent6"/>
                <w:sz w:val="20"/>
                <w:szCs w:val="20"/>
              </w:rPr>
            </w:pPr>
            <w:r>
              <w:rPr>
                <w:rFonts w:ascii="Arial" w:hAnsi="Arial" w:cs="Arial"/>
                <w:bCs/>
                <w:color w:val="4D4D4D" w:themeColor="accent6"/>
                <w:sz w:val="20"/>
                <w:szCs w:val="20"/>
              </w:rPr>
              <w:t>XYZ Plumbing Pty Ltd and Big Building Company Pty Ltd</w:t>
            </w:r>
            <w:r w:rsidR="00E90E82">
              <w:rPr>
                <w:rFonts w:ascii="Arial" w:hAnsi="Arial" w:cs="Arial"/>
                <w:bCs/>
                <w:color w:val="4D4D4D" w:themeColor="accent6"/>
                <w:sz w:val="20"/>
                <w:szCs w:val="20"/>
              </w:rPr>
              <w:t xml:space="preserve"> </w:t>
            </w:r>
          </w:p>
        </w:tc>
      </w:tr>
      <w:tr w:rsidR="00601798" w:rsidRPr="00452B17" w14:paraId="4BDB0977" w14:textId="77777777" w:rsidTr="00FC32E6">
        <w:tc>
          <w:tcPr>
            <w:tcW w:w="2835" w:type="dxa"/>
            <w:shd w:val="clear" w:color="auto" w:fill="F2F2F2" w:themeFill="background1" w:themeFillShade="F2"/>
            <w:vAlign w:val="center"/>
          </w:tcPr>
          <w:p w14:paraId="2AC0F11D" w14:textId="0BF75AB5" w:rsidR="00601798" w:rsidRPr="006214A0" w:rsidRDefault="00F46038" w:rsidP="00D01B82">
            <w:pPr>
              <w:spacing w:before="120" w:after="120" w:line="280" w:lineRule="atLeast"/>
              <w:ind w:right="-612"/>
              <w:rPr>
                <w:b/>
                <w:szCs w:val="20"/>
              </w:rPr>
            </w:pPr>
            <w:r w:rsidRPr="006214A0">
              <w:rPr>
                <w:b/>
                <w:szCs w:val="20"/>
              </w:rPr>
              <w:t>Date Contract signed:</w:t>
            </w:r>
          </w:p>
        </w:tc>
        <w:sdt>
          <w:sdtPr>
            <w:rPr>
              <w:rFonts w:ascii="Arial" w:hAnsi="Arial" w:cs="Arial"/>
              <w:color w:val="4D4D4D" w:themeColor="accent6"/>
              <w:sz w:val="20"/>
              <w:szCs w:val="20"/>
            </w:rPr>
            <w:id w:val="748465699"/>
            <w:placeholder>
              <w:docPart w:val="44ED9F87CC9144C5B8E3420510C290D3"/>
            </w:placeholder>
            <w:date w:fullDate="2021-05-05T00:00:00Z">
              <w:dateFormat w:val="d/MM/yyyy"/>
              <w:lid w:val="en-AU"/>
              <w:storeMappedDataAs w:val="dateTime"/>
              <w:calendar w:val="gregorian"/>
            </w:date>
          </w:sdtPr>
          <w:sdtEndPr/>
          <w:sdtContent>
            <w:tc>
              <w:tcPr>
                <w:tcW w:w="7371" w:type="dxa"/>
                <w:gridSpan w:val="3"/>
                <w:vAlign w:val="center"/>
              </w:tcPr>
              <w:p w14:paraId="46EEA274" w14:textId="26A3650E" w:rsidR="00601798" w:rsidRPr="006214A0" w:rsidRDefault="0056483A" w:rsidP="00D01B82">
                <w:pPr>
                  <w:pStyle w:val="NormalWeb"/>
                  <w:spacing w:before="60" w:beforeAutospacing="0" w:after="60" w:afterAutospacing="0"/>
                  <w:rPr>
                    <w:rFonts w:ascii="Arial" w:hAnsi="Arial" w:cs="Arial"/>
                    <w:color w:val="4D4D4D" w:themeColor="accent6"/>
                    <w:sz w:val="20"/>
                    <w:szCs w:val="20"/>
                  </w:rPr>
                </w:pPr>
                <w:r>
                  <w:rPr>
                    <w:rFonts w:ascii="Arial" w:hAnsi="Arial" w:cs="Arial"/>
                    <w:color w:val="4D4D4D" w:themeColor="accent6"/>
                    <w:sz w:val="20"/>
                    <w:szCs w:val="20"/>
                    <w:lang w:val="en-AU"/>
                  </w:rPr>
                  <w:t>5/05/2021</w:t>
                </w:r>
              </w:p>
            </w:tc>
          </w:sdtContent>
        </w:sdt>
      </w:tr>
      <w:tr w:rsidR="00601798" w:rsidRPr="00452B17" w14:paraId="6C380876" w14:textId="77777777" w:rsidTr="00FC32E6">
        <w:tc>
          <w:tcPr>
            <w:tcW w:w="2835" w:type="dxa"/>
            <w:shd w:val="clear" w:color="auto" w:fill="F2F2F2" w:themeFill="background1" w:themeFillShade="F2"/>
            <w:vAlign w:val="center"/>
          </w:tcPr>
          <w:p w14:paraId="2D070574" w14:textId="024EDBD6" w:rsidR="00601798" w:rsidRPr="006214A0" w:rsidRDefault="00F46038" w:rsidP="00D01B82">
            <w:pPr>
              <w:spacing w:before="120" w:after="120" w:line="280" w:lineRule="atLeast"/>
              <w:ind w:right="-612"/>
              <w:rPr>
                <w:b/>
                <w:szCs w:val="20"/>
              </w:rPr>
            </w:pPr>
            <w:r w:rsidRPr="006214A0">
              <w:rPr>
                <w:b/>
                <w:szCs w:val="20"/>
              </w:rPr>
              <w:t>Agency contract manager</w:t>
            </w:r>
          </w:p>
        </w:tc>
        <w:tc>
          <w:tcPr>
            <w:tcW w:w="2235" w:type="dxa"/>
            <w:vAlign w:val="center"/>
          </w:tcPr>
          <w:p w14:paraId="01690A36" w14:textId="71AC3846" w:rsidR="00601798" w:rsidRPr="006214A0" w:rsidRDefault="00325A5C" w:rsidP="00D01B82">
            <w:pPr>
              <w:pStyle w:val="NormalWeb"/>
              <w:spacing w:before="60" w:beforeAutospacing="0" w:after="60" w:afterAutospacing="0"/>
              <w:rPr>
                <w:rFonts w:ascii="Arial" w:hAnsi="Arial" w:cs="Arial"/>
                <w:color w:val="4D4D4D" w:themeColor="accent6"/>
                <w:sz w:val="20"/>
                <w:szCs w:val="20"/>
              </w:rPr>
            </w:pPr>
            <w:r>
              <w:rPr>
                <w:rFonts w:ascii="Arial" w:hAnsi="Arial" w:cs="Arial"/>
                <w:bCs/>
                <w:color w:val="4D4D4D" w:themeColor="accent6"/>
                <w:sz w:val="20"/>
                <w:szCs w:val="20"/>
              </w:rPr>
              <w:t>John Smith</w:t>
            </w:r>
          </w:p>
        </w:tc>
        <w:tc>
          <w:tcPr>
            <w:tcW w:w="1844" w:type="dxa"/>
            <w:vAlign w:val="center"/>
          </w:tcPr>
          <w:p w14:paraId="35B96FA4" w14:textId="76F7BBEE" w:rsidR="00601798" w:rsidRPr="006214A0" w:rsidRDefault="00601798" w:rsidP="00D01B82">
            <w:pPr>
              <w:pStyle w:val="NormalWeb"/>
              <w:spacing w:before="60" w:beforeAutospacing="0" w:after="60" w:afterAutospacing="0"/>
              <w:rPr>
                <w:rFonts w:ascii="Arial" w:hAnsi="Arial" w:cs="Arial"/>
                <w:color w:val="4D4D4D" w:themeColor="accent6"/>
                <w:sz w:val="20"/>
                <w:szCs w:val="20"/>
              </w:rPr>
            </w:pPr>
          </w:p>
        </w:tc>
        <w:tc>
          <w:tcPr>
            <w:tcW w:w="3292" w:type="dxa"/>
            <w:vAlign w:val="center"/>
          </w:tcPr>
          <w:p w14:paraId="25FCBEFF" w14:textId="18F185E3" w:rsidR="00601798" w:rsidRPr="006214A0" w:rsidRDefault="008D6744" w:rsidP="00D01B82">
            <w:pPr>
              <w:pStyle w:val="NormalWeb"/>
              <w:spacing w:before="60" w:beforeAutospacing="0" w:after="60" w:afterAutospacing="0"/>
              <w:rPr>
                <w:rFonts w:ascii="Arial" w:hAnsi="Arial" w:cs="Arial"/>
                <w:color w:val="4D4D4D" w:themeColor="accent6"/>
                <w:sz w:val="20"/>
                <w:szCs w:val="20"/>
              </w:rPr>
            </w:pPr>
            <w:proofErr w:type="spellStart"/>
            <w:r w:rsidRPr="00C16AED">
              <w:rPr>
                <w:sz w:val="22"/>
                <w:szCs w:val="22"/>
              </w:rPr>
              <w:t>J</w:t>
            </w:r>
            <w:r w:rsidRPr="00C16AED">
              <w:rPr>
                <w:rFonts w:ascii="Arial" w:hAnsi="Arial" w:cs="Arial"/>
                <w:sz w:val="22"/>
                <w:szCs w:val="22"/>
              </w:rPr>
              <w:t>ohn.smith</w:t>
            </w:r>
            <w:proofErr w:type="spellEnd"/>
            <w:r w:rsidR="0056483A">
              <w:t>@</w:t>
            </w:r>
            <w:r>
              <w:t>…</w:t>
            </w:r>
          </w:p>
        </w:tc>
      </w:tr>
      <w:tr w:rsidR="00601798" w:rsidRPr="00452B17" w14:paraId="1AA745F0" w14:textId="77777777" w:rsidTr="00FC32E6">
        <w:tc>
          <w:tcPr>
            <w:tcW w:w="2835" w:type="dxa"/>
            <w:shd w:val="clear" w:color="auto" w:fill="F2F2F2" w:themeFill="background1" w:themeFillShade="F2"/>
            <w:vAlign w:val="center"/>
          </w:tcPr>
          <w:p w14:paraId="3CA9902D" w14:textId="77777777" w:rsidR="00601798" w:rsidRPr="006214A0" w:rsidRDefault="00601798" w:rsidP="00D01B82">
            <w:pPr>
              <w:spacing w:before="120" w:after="120" w:line="280" w:lineRule="atLeast"/>
              <w:ind w:right="-612"/>
              <w:rPr>
                <w:b/>
                <w:szCs w:val="20"/>
              </w:rPr>
            </w:pPr>
            <w:r w:rsidRPr="006214A0">
              <w:rPr>
                <w:b/>
                <w:szCs w:val="20"/>
              </w:rPr>
              <w:t xml:space="preserve">Postal address: </w:t>
            </w:r>
          </w:p>
        </w:tc>
        <w:tc>
          <w:tcPr>
            <w:tcW w:w="7371" w:type="dxa"/>
            <w:gridSpan w:val="3"/>
            <w:vAlign w:val="center"/>
          </w:tcPr>
          <w:p w14:paraId="500CEB2F" w14:textId="09346217" w:rsidR="00601798" w:rsidRPr="006214A0" w:rsidRDefault="00601798" w:rsidP="00D01B82">
            <w:pPr>
              <w:pStyle w:val="NormalWeb"/>
              <w:spacing w:before="60" w:beforeAutospacing="0" w:after="60" w:afterAutospacing="0"/>
              <w:rPr>
                <w:rFonts w:ascii="Arial" w:hAnsi="Arial" w:cs="Arial"/>
                <w:color w:val="4D4D4D" w:themeColor="accent6"/>
                <w:sz w:val="20"/>
                <w:szCs w:val="20"/>
              </w:rPr>
            </w:pPr>
          </w:p>
        </w:tc>
      </w:tr>
      <w:tr w:rsidR="006214A0" w:rsidRPr="00452B17" w14:paraId="446C9DB3" w14:textId="77777777" w:rsidTr="00FC32E6">
        <w:tc>
          <w:tcPr>
            <w:tcW w:w="2835" w:type="dxa"/>
            <w:shd w:val="clear" w:color="auto" w:fill="F2F2F2" w:themeFill="background1" w:themeFillShade="F2"/>
            <w:vAlign w:val="center"/>
          </w:tcPr>
          <w:p w14:paraId="7F26E52F" w14:textId="2C859E6A" w:rsidR="006214A0" w:rsidRPr="006214A0" w:rsidRDefault="00AF7F40" w:rsidP="00D01B82">
            <w:pPr>
              <w:pStyle w:val="NormalWeb"/>
              <w:spacing w:before="60" w:beforeAutospacing="0" w:after="60" w:afterAutospacing="0"/>
              <w:rPr>
                <w:rFonts w:ascii="Arial" w:hAnsi="Arial" w:cs="Arial"/>
                <w:sz w:val="20"/>
                <w:szCs w:val="20"/>
              </w:rPr>
            </w:pPr>
            <w:r>
              <w:rPr>
                <w:rFonts w:ascii="Arial" w:hAnsi="Arial" w:cs="Arial"/>
                <w:b/>
                <w:sz w:val="20"/>
                <w:szCs w:val="20"/>
              </w:rPr>
              <w:lastRenderedPageBreak/>
              <w:t>Contract variation request verified by DESBT</w:t>
            </w:r>
            <w:r w:rsidRPr="006214A0">
              <w:rPr>
                <w:rFonts w:ascii="Arial" w:hAnsi="Arial" w:cs="Arial"/>
                <w:b/>
                <w:sz w:val="20"/>
                <w:szCs w:val="20"/>
              </w:rPr>
              <w:t xml:space="preserve">: </w:t>
            </w:r>
          </w:p>
        </w:tc>
        <w:tc>
          <w:tcPr>
            <w:tcW w:w="7371" w:type="dxa"/>
            <w:gridSpan w:val="3"/>
            <w:shd w:val="clear" w:color="auto" w:fill="FFFFFF" w:themeFill="background1"/>
            <w:vAlign w:val="center"/>
          </w:tcPr>
          <w:p w14:paraId="536AD4A5" w14:textId="2106C0D7" w:rsidR="006214A0" w:rsidRPr="006214A0" w:rsidRDefault="00CB1CB6" w:rsidP="00D01B82">
            <w:pPr>
              <w:rPr>
                <w:rFonts w:cs="Arial"/>
                <w:color w:val="4D4D4D" w:themeColor="accent6"/>
                <w:szCs w:val="20"/>
              </w:rPr>
            </w:pPr>
            <w:sdt>
              <w:sdtPr>
                <w:rPr>
                  <w:rFonts w:ascii="MS Gothic" w:eastAsia="MS Gothic" w:hAnsi="MS Gothic" w:cs="Arial"/>
                  <w:color w:val="4D4D4D" w:themeColor="accent6"/>
                  <w:sz w:val="22"/>
                </w:rPr>
                <w:id w:val="65851114"/>
                <w14:checkbox>
                  <w14:checked w14:val="0"/>
                  <w14:checkedState w14:val="2612" w14:font="MS Gothic"/>
                  <w14:uncheckedState w14:val="2610" w14:font="MS Gothic"/>
                </w14:checkbox>
              </w:sdtPr>
              <w:sdtEndPr/>
              <w:sdtContent>
                <w:r w:rsidR="008D6744">
                  <w:rPr>
                    <w:rFonts w:ascii="MS Gothic" w:eastAsia="MS Gothic" w:hAnsi="MS Gothic" w:cs="Arial" w:hint="eastAsia"/>
                    <w:color w:val="4D4D4D" w:themeColor="accent6"/>
                    <w:sz w:val="22"/>
                  </w:rPr>
                  <w:t>☐</w:t>
                </w:r>
              </w:sdtContent>
            </w:sdt>
            <w:r w:rsidR="00AF7F40" w:rsidRPr="006214A0">
              <w:rPr>
                <w:rFonts w:cs="Arial"/>
                <w:b/>
                <w:bCs/>
                <w:color w:val="4D4D4D" w:themeColor="accent6"/>
                <w:szCs w:val="20"/>
              </w:rPr>
              <w:t xml:space="preserve">    </w:t>
            </w:r>
          </w:p>
        </w:tc>
      </w:tr>
      <w:tr w:rsidR="00356F8B" w:rsidRPr="00452B17" w14:paraId="406F5CFD" w14:textId="77777777" w:rsidTr="00FC32E6">
        <w:tc>
          <w:tcPr>
            <w:tcW w:w="2835" w:type="dxa"/>
            <w:shd w:val="clear" w:color="auto" w:fill="F2F2F2" w:themeFill="background1" w:themeFillShade="F2"/>
            <w:vAlign w:val="center"/>
          </w:tcPr>
          <w:p w14:paraId="3EB14604" w14:textId="21AF1F7B" w:rsidR="00356F8B" w:rsidRDefault="00A95162" w:rsidP="00AF7F40">
            <w:pPr>
              <w:pStyle w:val="NormalWeb"/>
              <w:spacing w:before="60" w:beforeAutospacing="0" w:after="60" w:afterAutospacing="0"/>
              <w:rPr>
                <w:rFonts w:ascii="Arial" w:hAnsi="Arial" w:cs="Arial"/>
                <w:b/>
                <w:sz w:val="20"/>
                <w:szCs w:val="20"/>
              </w:rPr>
            </w:pPr>
            <w:r>
              <w:rPr>
                <w:rFonts w:ascii="Arial" w:hAnsi="Arial" w:cs="Arial"/>
                <w:b/>
                <w:sz w:val="20"/>
                <w:szCs w:val="20"/>
              </w:rPr>
              <w:t>Contract variation executed/signed:</w:t>
            </w:r>
          </w:p>
        </w:tc>
        <w:tc>
          <w:tcPr>
            <w:tcW w:w="7371" w:type="dxa"/>
            <w:gridSpan w:val="3"/>
            <w:shd w:val="clear" w:color="auto" w:fill="FFFFFF" w:themeFill="background1"/>
            <w:vAlign w:val="center"/>
          </w:tcPr>
          <w:p w14:paraId="31D7D767" w14:textId="3FA894F4" w:rsidR="00356F8B" w:rsidRDefault="00CB1CB6" w:rsidP="00AF7F40">
            <w:pPr>
              <w:rPr>
                <w:rFonts w:ascii="MS Gothic" w:eastAsia="MS Gothic" w:hAnsi="MS Gothic" w:cs="Arial"/>
                <w:color w:val="4D4D4D" w:themeColor="accent6"/>
                <w:sz w:val="22"/>
              </w:rPr>
            </w:pPr>
            <w:sdt>
              <w:sdtPr>
                <w:rPr>
                  <w:rFonts w:ascii="MS Gothic" w:eastAsia="MS Gothic" w:hAnsi="MS Gothic" w:cs="Arial"/>
                  <w:color w:val="4D4D4D" w:themeColor="accent6"/>
                  <w:sz w:val="22"/>
                  <w:highlight w:val="cyan"/>
                </w:rPr>
                <w:id w:val="1736741385"/>
                <w14:checkbox>
                  <w14:checked w14:val="0"/>
                  <w14:checkedState w14:val="2612" w14:font="MS Gothic"/>
                  <w14:uncheckedState w14:val="2610" w14:font="MS Gothic"/>
                </w14:checkbox>
              </w:sdtPr>
              <w:sdtEndPr/>
              <w:sdtContent>
                <w:r w:rsidR="00C7205C" w:rsidRPr="00F63A55">
                  <w:rPr>
                    <w:rFonts w:ascii="MS Gothic" w:eastAsia="MS Gothic" w:hAnsi="MS Gothic" w:cs="Arial" w:hint="eastAsia"/>
                    <w:color w:val="4D4D4D" w:themeColor="accent6"/>
                    <w:sz w:val="22"/>
                    <w:szCs w:val="22"/>
                    <w:highlight w:val="cyan"/>
                  </w:rPr>
                  <w:t>☐</w:t>
                </w:r>
              </w:sdtContent>
            </w:sdt>
            <w:r w:rsidR="00C7205C" w:rsidRPr="00F63A55">
              <w:rPr>
                <w:rFonts w:cs="Arial"/>
                <w:color w:val="4D4D4D" w:themeColor="accent6"/>
                <w:szCs w:val="20"/>
                <w:highlight w:val="cyan"/>
              </w:rPr>
              <w:t xml:space="preserve">  Yes  </w:t>
            </w:r>
            <w:sdt>
              <w:sdtPr>
                <w:rPr>
                  <w:rFonts w:cs="Arial"/>
                  <w:color w:val="4D4D4D" w:themeColor="accent6"/>
                  <w:szCs w:val="20"/>
                  <w:highlight w:val="cyan"/>
                </w:rPr>
                <w:id w:val="1177161070"/>
                <w:placeholder>
                  <w:docPart w:val="4FC17F24F60A43B697B7E5F2578BCEC4"/>
                </w:placeholder>
                <w:showingPlcHdr/>
                <w:date>
                  <w:dateFormat w:val="d/MM/yyyy"/>
                  <w:lid w:val="en-AU"/>
                  <w:storeMappedDataAs w:val="dateTime"/>
                  <w:calendar w:val="gregorian"/>
                </w:date>
              </w:sdtPr>
              <w:sdtEndPr/>
              <w:sdtContent>
                <w:r w:rsidR="00C7205C" w:rsidRPr="00F63A55">
                  <w:rPr>
                    <w:rStyle w:val="PlaceholderText"/>
                    <w:rFonts w:cs="Arial"/>
                    <w:color w:val="4D4D4D" w:themeColor="accent6"/>
                    <w:szCs w:val="20"/>
                    <w:highlight w:val="cyan"/>
                  </w:rPr>
                  <w:t>Click or tap to enter a date.</w:t>
                </w:r>
              </w:sdtContent>
            </w:sdt>
            <w:sdt>
              <w:sdtPr>
                <w:rPr>
                  <w:rFonts w:ascii="MS Gothic" w:eastAsia="MS Gothic" w:hAnsi="MS Gothic" w:cs="Arial"/>
                  <w:color w:val="4D4D4D" w:themeColor="accent6"/>
                  <w:sz w:val="22"/>
                  <w:highlight w:val="cyan"/>
                </w:rPr>
                <w:id w:val="-607430143"/>
                <w14:checkbox>
                  <w14:checked w14:val="0"/>
                  <w14:checkedState w14:val="2612" w14:font="MS Gothic"/>
                  <w14:uncheckedState w14:val="2610" w14:font="MS Gothic"/>
                </w14:checkbox>
              </w:sdtPr>
              <w:sdtEndPr/>
              <w:sdtContent>
                <w:r w:rsidR="00F63A55" w:rsidRPr="00F63A55">
                  <w:rPr>
                    <w:rFonts w:ascii="MS Gothic" w:eastAsia="MS Gothic" w:hAnsi="MS Gothic" w:cs="Arial" w:hint="eastAsia"/>
                    <w:color w:val="4D4D4D" w:themeColor="accent6"/>
                    <w:sz w:val="22"/>
                    <w:szCs w:val="22"/>
                    <w:highlight w:val="cyan"/>
                  </w:rPr>
                  <w:t>☐</w:t>
                </w:r>
              </w:sdtContent>
            </w:sdt>
            <w:r w:rsidR="00C7205C" w:rsidRPr="00F63A55">
              <w:rPr>
                <w:rFonts w:cs="Arial"/>
                <w:color w:val="4D4D4D" w:themeColor="accent6"/>
                <w:szCs w:val="20"/>
                <w:highlight w:val="cyan"/>
              </w:rPr>
              <w:t xml:space="preserve">  </w:t>
            </w:r>
            <w:r w:rsidR="00C7205C" w:rsidRPr="00F63A55">
              <w:rPr>
                <w:rFonts w:cs="Arial"/>
                <w:bCs/>
                <w:color w:val="4D4D4D" w:themeColor="accent6"/>
                <w:szCs w:val="20"/>
                <w:highlight w:val="cyan"/>
              </w:rPr>
              <w:t>Not applicable</w:t>
            </w:r>
          </w:p>
        </w:tc>
      </w:tr>
      <w:tr w:rsidR="00601798" w:rsidRPr="00452B17" w14:paraId="3ED9FEC5" w14:textId="77777777" w:rsidTr="00FC32E6">
        <w:tc>
          <w:tcPr>
            <w:tcW w:w="2835" w:type="dxa"/>
            <w:shd w:val="clear" w:color="auto" w:fill="EFEFEF" w:themeFill="accent2" w:themeFillTint="33"/>
            <w:vAlign w:val="center"/>
          </w:tcPr>
          <w:p w14:paraId="01453287" w14:textId="1E0BA038" w:rsidR="00601798" w:rsidRPr="006214A0" w:rsidRDefault="00AF7F40" w:rsidP="00D01B82">
            <w:pPr>
              <w:pStyle w:val="NormalWeb"/>
              <w:spacing w:before="60" w:beforeAutospacing="0" w:after="60" w:afterAutospacing="0"/>
              <w:rPr>
                <w:rFonts w:ascii="Arial" w:hAnsi="Arial" w:cs="Arial"/>
                <w:b/>
                <w:sz w:val="20"/>
                <w:szCs w:val="20"/>
              </w:rPr>
            </w:pPr>
            <w:r w:rsidRPr="006214A0">
              <w:rPr>
                <w:rFonts w:ascii="Arial" w:hAnsi="Arial" w:cs="Arial"/>
                <w:b/>
                <w:sz w:val="20"/>
                <w:szCs w:val="20"/>
              </w:rPr>
              <w:t>Other contract</w:t>
            </w:r>
            <w:r w:rsidR="008D338F">
              <w:rPr>
                <w:rFonts w:ascii="Arial" w:hAnsi="Arial" w:cs="Arial"/>
                <w:b/>
                <w:sz w:val="20"/>
                <w:szCs w:val="20"/>
              </w:rPr>
              <w:t xml:space="preserve"> variation details: </w:t>
            </w:r>
            <w:r w:rsidRPr="006214A0">
              <w:rPr>
                <w:rFonts w:ascii="Arial" w:hAnsi="Arial" w:cs="Arial"/>
                <w:b/>
                <w:sz w:val="20"/>
                <w:szCs w:val="20"/>
              </w:rPr>
              <w:t xml:space="preserve"> </w:t>
            </w:r>
          </w:p>
        </w:tc>
        <w:tc>
          <w:tcPr>
            <w:tcW w:w="7371" w:type="dxa"/>
            <w:gridSpan w:val="3"/>
            <w:shd w:val="clear" w:color="auto" w:fill="FFFFFF" w:themeFill="background1"/>
            <w:vAlign w:val="center"/>
          </w:tcPr>
          <w:p w14:paraId="56B02721" w14:textId="541E245E" w:rsidR="00601798" w:rsidRPr="007B3568" w:rsidRDefault="00002F21" w:rsidP="00D01B82">
            <w:pPr>
              <w:pStyle w:val="NormalWeb"/>
              <w:spacing w:before="60" w:beforeAutospacing="0" w:after="60" w:afterAutospacing="0"/>
              <w:rPr>
                <w:rFonts w:ascii="Arial" w:hAnsi="Arial" w:cs="Arial"/>
                <w:b/>
                <w:color w:val="4D4D4D" w:themeColor="accent6"/>
                <w:sz w:val="20"/>
                <w:szCs w:val="20"/>
                <w:highlight w:val="cyan"/>
              </w:rPr>
            </w:pPr>
            <w:r w:rsidRPr="00002F21">
              <w:rPr>
                <w:rFonts w:ascii="Arial" w:hAnsi="Arial" w:cs="Arial"/>
                <w:bCs/>
                <w:color w:val="4D4D4D" w:themeColor="accent6"/>
                <w:sz w:val="20"/>
                <w:szCs w:val="20"/>
                <w:highlight w:val="cyan"/>
              </w:rPr>
              <w:t xml:space="preserve">&lt;insert any other relevant details that apply to contract variation OR  </w:t>
            </w:r>
            <w:sdt>
              <w:sdtPr>
                <w:rPr>
                  <w:rFonts w:ascii="MS Gothic" w:eastAsia="MS Gothic" w:hAnsi="MS Gothic" w:cs="Arial"/>
                  <w:color w:val="4D4D4D" w:themeColor="accent6"/>
                  <w:sz w:val="22"/>
                  <w:szCs w:val="22"/>
                  <w:highlight w:val="cyan"/>
                </w:rPr>
                <w:id w:val="2032375392"/>
                <w14:checkbox>
                  <w14:checked w14:val="0"/>
                  <w14:checkedState w14:val="2612" w14:font="MS Gothic"/>
                  <w14:uncheckedState w14:val="2610" w14:font="MS Gothic"/>
                </w14:checkbox>
              </w:sdtPr>
              <w:sdtEndPr/>
              <w:sdtContent>
                <w:r w:rsidRPr="00002F21">
                  <w:rPr>
                    <w:rFonts w:ascii="MS Gothic" w:eastAsia="MS Gothic" w:hAnsi="MS Gothic" w:cs="Arial" w:hint="eastAsia"/>
                    <w:color w:val="4D4D4D" w:themeColor="accent6"/>
                    <w:sz w:val="22"/>
                    <w:szCs w:val="22"/>
                    <w:highlight w:val="cyan"/>
                  </w:rPr>
                  <w:t>☐</w:t>
                </w:r>
              </w:sdtContent>
            </w:sdt>
            <w:r w:rsidRPr="00002F21">
              <w:rPr>
                <w:rFonts w:ascii="Arial" w:hAnsi="Arial" w:cs="Arial"/>
                <w:color w:val="4D4D4D" w:themeColor="accent6"/>
                <w:sz w:val="20"/>
                <w:szCs w:val="20"/>
                <w:highlight w:val="cyan"/>
              </w:rPr>
              <w:t xml:space="preserve">  </w:t>
            </w:r>
            <w:r w:rsidRPr="00002F21">
              <w:rPr>
                <w:rFonts w:ascii="Arial" w:hAnsi="Arial" w:cs="Arial"/>
                <w:bCs/>
                <w:color w:val="4D4D4D" w:themeColor="accent6"/>
                <w:sz w:val="20"/>
                <w:szCs w:val="20"/>
                <w:highlight w:val="cyan"/>
              </w:rPr>
              <w:t>Not applicable&gt;</w:t>
            </w:r>
          </w:p>
        </w:tc>
      </w:tr>
    </w:tbl>
    <w:p w14:paraId="625D1DCD" w14:textId="0F5D09CB" w:rsidR="00081EA5" w:rsidRDefault="00081EA5" w:rsidP="00081EA5">
      <w:pPr>
        <w:pStyle w:val="BDOBodytext"/>
        <w:spacing w:after="0"/>
        <w:ind w:left="-567" w:right="-613"/>
        <w:rPr>
          <w:rFonts w:ascii="Arial" w:hAnsi="Arial"/>
          <w:color w:val="414042"/>
        </w:rPr>
      </w:pPr>
      <w:r>
        <w:rPr>
          <w:rFonts w:ascii="Arial" w:hAnsi="Arial"/>
          <w:noProof/>
          <w:color w:val="414042"/>
        </w:rPr>
        <mc:AlternateContent>
          <mc:Choice Requires="wps">
            <w:drawing>
              <wp:anchor distT="0" distB="0" distL="114300" distR="114300" simplePos="0" relativeHeight="251658243" behindDoc="0" locked="0" layoutInCell="1" allowOverlap="1" wp14:anchorId="195F4438" wp14:editId="76C8E152">
                <wp:simplePos x="0" y="0"/>
                <wp:positionH relativeFrom="column">
                  <wp:posOffset>-382270</wp:posOffset>
                </wp:positionH>
                <wp:positionV relativeFrom="paragraph">
                  <wp:posOffset>173493</wp:posOffset>
                </wp:positionV>
                <wp:extent cx="652208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522085" cy="0"/>
                        </a:xfrm>
                        <a:prstGeom prst="line">
                          <a:avLst/>
                        </a:prstGeom>
                        <a:ln>
                          <a:solidFill>
                            <a:srgbClr val="B2193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A109F5" id="Straight Connector 9" o:spid="_x0000_s1026" style="position:absolute;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1pt,13.65pt" to="483.4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" strokecolor="#b21936" strokeweight=".5pt">
                <v:stroke joinstyle="miter"/>
              </v:line>
            </w:pict>
          </mc:Fallback>
        </mc:AlternateContent>
      </w:r>
    </w:p>
    <w:p w14:paraId="05B0F9E8" w14:textId="3B31D6B4" w:rsidR="00AA2B16" w:rsidRDefault="002374F8" w:rsidP="00AA2B16">
      <w:pPr>
        <w:pStyle w:val="Heading1"/>
        <w:numPr>
          <w:ilvl w:val="0"/>
          <w:numId w:val="9"/>
        </w:numPr>
        <w:tabs>
          <w:tab w:val="num" w:pos="0"/>
        </w:tabs>
        <w:ind w:left="-567" w:firstLine="0"/>
        <w:rPr>
          <w:b w:val="0"/>
          <w:bCs/>
        </w:rPr>
      </w:pPr>
      <w:r>
        <w:rPr>
          <w:b w:val="0"/>
          <w:bCs/>
        </w:rPr>
        <w:t xml:space="preserve">Alleged </w:t>
      </w:r>
      <w:r w:rsidR="00490AAC">
        <w:rPr>
          <w:b w:val="0"/>
          <w:bCs/>
        </w:rPr>
        <w:t>non-compliance</w:t>
      </w:r>
      <w:r w:rsidR="00490AAC" w:rsidRPr="003530F8">
        <w:rPr>
          <w:b w:val="0"/>
          <w:bCs/>
        </w:rPr>
        <w:t xml:space="preserve"> </w:t>
      </w:r>
      <w:r w:rsidR="00490AAC">
        <w:rPr>
          <w:b w:val="0"/>
          <w:bCs/>
        </w:rPr>
        <w:t>overview</w:t>
      </w:r>
    </w:p>
    <w:p w14:paraId="3E4A46F5" w14:textId="77777777" w:rsidR="00FA2589" w:rsidRPr="00FA2589" w:rsidRDefault="00FA2589" w:rsidP="00FA2589">
      <w:pPr>
        <w:spacing w:after="0" w:line="240" w:lineRule="auto"/>
        <w:ind w:left="-567" w:right="-612"/>
        <w:rPr>
          <w:b/>
          <w:bCs/>
          <w:szCs w:val="20"/>
        </w:rPr>
      </w:pPr>
    </w:p>
    <w:tbl>
      <w:tblPr>
        <w:tblStyle w:val="TableGrid"/>
        <w:tblW w:w="10201" w:type="dxa"/>
        <w:tblInd w:w="-56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838"/>
        <w:gridCol w:w="8363"/>
      </w:tblGrid>
      <w:tr w:rsidR="002374F8" w:rsidRPr="005531D4" w14:paraId="07E72558" w14:textId="77777777" w:rsidTr="004843F9">
        <w:trPr>
          <w:trHeight w:val="535"/>
        </w:trPr>
        <w:tc>
          <w:tcPr>
            <w:tcW w:w="10201" w:type="dxa"/>
            <w:gridSpan w:val="2"/>
            <w:shd w:val="clear" w:color="auto" w:fill="B21936"/>
            <w:vAlign w:val="center"/>
          </w:tcPr>
          <w:p w14:paraId="4757A1CE" w14:textId="3AB51F98" w:rsidR="002374F8" w:rsidRPr="005531D4" w:rsidRDefault="002374F8" w:rsidP="005531D4">
            <w:pPr>
              <w:spacing w:before="80" w:after="80" w:line="260" w:lineRule="atLeast"/>
              <w:rPr>
                <w:rFonts w:cs="Arial"/>
                <w:b/>
                <w:bCs/>
                <w:color w:val="FFFFFF" w:themeColor="background1"/>
                <w:sz w:val="24"/>
              </w:rPr>
            </w:pPr>
            <w:r w:rsidRPr="005531D4">
              <w:rPr>
                <w:rFonts w:cs="Arial"/>
                <w:b/>
                <w:bCs/>
                <w:color w:val="FFFFFF" w:themeColor="background1"/>
                <w:sz w:val="24"/>
              </w:rPr>
              <w:t>Alleg</w:t>
            </w:r>
            <w:r w:rsidR="00A040AA">
              <w:rPr>
                <w:rFonts w:cs="Arial"/>
                <w:b/>
                <w:bCs/>
                <w:color w:val="FFFFFF" w:themeColor="background1"/>
                <w:sz w:val="24"/>
              </w:rPr>
              <w:t>ed breach</w:t>
            </w:r>
            <w:r w:rsidRPr="005531D4">
              <w:rPr>
                <w:rFonts w:cs="Arial"/>
                <w:b/>
                <w:bCs/>
                <w:color w:val="FFFFFF" w:themeColor="background1"/>
                <w:sz w:val="24"/>
              </w:rPr>
              <w:t xml:space="preserve"> number: 1</w:t>
            </w:r>
          </w:p>
        </w:tc>
      </w:tr>
      <w:tr w:rsidR="001805EC" w:rsidRPr="005531D4" w14:paraId="56B7763E" w14:textId="77777777" w:rsidTr="00F63A55">
        <w:tc>
          <w:tcPr>
            <w:tcW w:w="1838" w:type="dxa"/>
            <w:shd w:val="clear" w:color="auto" w:fill="F2F2F2" w:themeFill="background1" w:themeFillShade="F2"/>
          </w:tcPr>
          <w:p w14:paraId="1E51FA07" w14:textId="605ED20D" w:rsidR="001805EC" w:rsidRPr="004843F9" w:rsidRDefault="001805EC" w:rsidP="00CB1CB6">
            <w:pPr>
              <w:spacing w:before="80" w:after="80" w:line="276" w:lineRule="auto"/>
              <w:rPr>
                <w:rFonts w:cs="Arial"/>
                <w:b/>
                <w:bCs/>
                <w:szCs w:val="20"/>
              </w:rPr>
            </w:pPr>
            <w:r w:rsidRPr="004843F9">
              <w:rPr>
                <w:rFonts w:cs="Arial"/>
                <w:b/>
                <w:bCs/>
                <w:szCs w:val="20"/>
              </w:rPr>
              <w:t>Alleged breach details:</w:t>
            </w:r>
          </w:p>
        </w:tc>
        <w:tc>
          <w:tcPr>
            <w:tcW w:w="8363" w:type="dxa"/>
          </w:tcPr>
          <w:p w14:paraId="359D59F9" w14:textId="77777777" w:rsidR="00C16AED" w:rsidRDefault="006816B8" w:rsidP="00CB1CB6">
            <w:pPr>
              <w:spacing w:before="80" w:after="80" w:line="276" w:lineRule="auto"/>
              <w:rPr>
                <w:rFonts w:cs="Arial"/>
                <w:color w:val="4D4D4D" w:themeColor="accent6"/>
                <w:szCs w:val="20"/>
              </w:rPr>
            </w:pPr>
            <w:r>
              <w:rPr>
                <w:rFonts w:cs="Arial"/>
                <w:color w:val="4D4D4D" w:themeColor="accent6"/>
                <w:szCs w:val="20"/>
              </w:rPr>
              <w:t>X</w:t>
            </w:r>
            <w:r>
              <w:t>YZ Plumbing Pty Ltd (XYZ)</w:t>
            </w:r>
            <w:r w:rsidRPr="00DB667C">
              <w:rPr>
                <w:rFonts w:cs="Arial"/>
                <w:color w:val="4D4D4D" w:themeColor="accent6"/>
                <w:szCs w:val="20"/>
              </w:rPr>
              <w:t xml:space="preserve"> did not pay </w:t>
            </w:r>
            <w:r w:rsidR="002F3597">
              <w:rPr>
                <w:rFonts w:cs="Arial"/>
                <w:color w:val="4D4D4D" w:themeColor="accent6"/>
                <w:szCs w:val="20"/>
              </w:rPr>
              <w:t xml:space="preserve">employee 1 and employee 2 a meal allowance </w:t>
            </w:r>
            <w:r w:rsidR="00F64991">
              <w:rPr>
                <w:rFonts w:cs="Arial"/>
                <w:color w:val="4D4D4D" w:themeColor="accent6"/>
                <w:szCs w:val="20"/>
              </w:rPr>
              <w:t xml:space="preserve">on 10 occasions </w:t>
            </w:r>
            <w:r w:rsidR="007D28E5">
              <w:rPr>
                <w:rFonts w:cs="Arial"/>
                <w:color w:val="4D4D4D" w:themeColor="accent6"/>
                <w:szCs w:val="20"/>
              </w:rPr>
              <w:t xml:space="preserve">between 30 September 2021 and </w:t>
            </w:r>
            <w:r w:rsidR="000C3934">
              <w:rPr>
                <w:rFonts w:cs="Arial"/>
                <w:color w:val="4D4D4D" w:themeColor="accent6"/>
                <w:szCs w:val="20"/>
              </w:rPr>
              <w:t>8 November 2021</w:t>
            </w:r>
            <w:r w:rsidR="00D47326">
              <w:rPr>
                <w:rFonts w:cs="Arial"/>
                <w:color w:val="4D4D4D" w:themeColor="accent6"/>
                <w:szCs w:val="20"/>
              </w:rPr>
              <w:t xml:space="preserve">. </w:t>
            </w:r>
          </w:p>
          <w:p w14:paraId="56433F08" w14:textId="32AD18CE" w:rsidR="006816B8" w:rsidRPr="00AA5BF4" w:rsidRDefault="00D47326" w:rsidP="00CB1CB6">
            <w:pPr>
              <w:spacing w:before="80" w:after="80" w:line="276" w:lineRule="auto"/>
              <w:rPr>
                <w:rFonts w:cs="Arial"/>
                <w:color w:val="4D4D4D" w:themeColor="accent6"/>
                <w:szCs w:val="20"/>
              </w:rPr>
            </w:pPr>
            <w:r>
              <w:rPr>
                <w:rFonts w:cs="Arial"/>
                <w:color w:val="4D4D4D" w:themeColor="accent6"/>
                <w:szCs w:val="20"/>
              </w:rPr>
              <w:t xml:space="preserve">The </w:t>
            </w:r>
            <w:r w:rsidR="00293047">
              <w:rPr>
                <w:rFonts w:cs="Arial"/>
                <w:i/>
                <w:iCs/>
                <w:color w:val="4D4D4D" w:themeColor="accent6"/>
                <w:szCs w:val="20"/>
              </w:rPr>
              <w:t xml:space="preserve">XYZ Plumbing Pty </w:t>
            </w:r>
            <w:proofErr w:type="gramStart"/>
            <w:r w:rsidR="00293047">
              <w:rPr>
                <w:rFonts w:cs="Arial"/>
                <w:i/>
                <w:iCs/>
                <w:color w:val="4D4D4D" w:themeColor="accent6"/>
                <w:szCs w:val="20"/>
              </w:rPr>
              <w:t xml:space="preserve">Ltd </w:t>
            </w:r>
            <w:r w:rsidR="006816B8" w:rsidRPr="003E3DA1">
              <w:rPr>
                <w:rFonts w:cs="Arial"/>
                <w:i/>
                <w:iCs/>
                <w:color w:val="4D4D4D" w:themeColor="accent6"/>
                <w:szCs w:val="20"/>
              </w:rPr>
              <w:t xml:space="preserve"> </w:t>
            </w:r>
            <w:r w:rsidR="00293047">
              <w:rPr>
                <w:rFonts w:cs="Arial"/>
                <w:i/>
                <w:iCs/>
                <w:color w:val="4D4D4D" w:themeColor="accent6"/>
                <w:szCs w:val="20"/>
              </w:rPr>
              <w:t>New</w:t>
            </w:r>
            <w:proofErr w:type="gramEnd"/>
            <w:r w:rsidR="00293047">
              <w:rPr>
                <w:rFonts w:cs="Arial"/>
                <w:i/>
                <w:iCs/>
                <w:color w:val="4D4D4D" w:themeColor="accent6"/>
                <w:szCs w:val="20"/>
              </w:rPr>
              <w:t xml:space="preserve"> Hospital</w:t>
            </w:r>
            <w:r w:rsidR="006816B8" w:rsidRPr="003E3DA1">
              <w:rPr>
                <w:rFonts w:cs="Arial"/>
                <w:i/>
                <w:iCs/>
                <w:color w:val="4D4D4D" w:themeColor="accent6"/>
                <w:szCs w:val="20"/>
              </w:rPr>
              <w:t xml:space="preserve"> Project Greenfields Agreement 2020</w:t>
            </w:r>
            <w:r w:rsidR="003508E0">
              <w:rPr>
                <w:rFonts w:cs="Arial"/>
                <w:i/>
                <w:iCs/>
                <w:color w:val="4D4D4D" w:themeColor="accent6"/>
                <w:szCs w:val="20"/>
              </w:rPr>
              <w:t xml:space="preserve"> </w:t>
            </w:r>
            <w:r w:rsidR="003508E0">
              <w:rPr>
                <w:rFonts w:cs="Arial"/>
                <w:i/>
                <w:szCs w:val="20"/>
              </w:rPr>
              <w:t>(GA)</w:t>
            </w:r>
            <w:r w:rsidR="006816B8" w:rsidRPr="00AA5BF4">
              <w:rPr>
                <w:rFonts w:cs="Arial"/>
                <w:color w:val="4D4D4D" w:themeColor="accent6"/>
                <w:szCs w:val="20"/>
              </w:rPr>
              <w:t xml:space="preserve"> – </w:t>
            </w:r>
            <w:r w:rsidR="00E372A3">
              <w:rPr>
                <w:rFonts w:cs="Arial"/>
                <w:color w:val="4D4D4D" w:themeColor="accent6"/>
                <w:szCs w:val="20"/>
              </w:rPr>
              <w:t xml:space="preserve">Appendix 1 </w:t>
            </w:r>
            <w:r w:rsidR="0088475C">
              <w:rPr>
                <w:rFonts w:cs="Arial"/>
                <w:color w:val="4D4D4D" w:themeColor="accent6"/>
                <w:szCs w:val="20"/>
              </w:rPr>
              <w:t xml:space="preserve">section 5 - </w:t>
            </w:r>
            <w:r w:rsidR="006816B8" w:rsidRPr="00AA5BF4">
              <w:rPr>
                <w:rFonts w:cs="Arial"/>
                <w:color w:val="4D4D4D" w:themeColor="accent6"/>
                <w:szCs w:val="20"/>
              </w:rPr>
              <w:t xml:space="preserve">Allowances, </w:t>
            </w:r>
            <w:r>
              <w:rPr>
                <w:rFonts w:cs="Arial"/>
                <w:color w:val="4D4D4D" w:themeColor="accent6"/>
                <w:szCs w:val="20"/>
              </w:rPr>
              <w:t xml:space="preserve">prescribes </w:t>
            </w:r>
            <w:r w:rsidR="00293047">
              <w:rPr>
                <w:rFonts w:cs="Arial"/>
                <w:color w:val="4D4D4D" w:themeColor="accent6"/>
                <w:szCs w:val="20"/>
              </w:rPr>
              <w:t>the rate at which a meal allowance is paid is</w:t>
            </w:r>
            <w:r w:rsidR="006816B8" w:rsidRPr="00AA5BF4">
              <w:rPr>
                <w:rFonts w:cs="Arial"/>
                <w:color w:val="4D4D4D" w:themeColor="accent6"/>
                <w:szCs w:val="20"/>
              </w:rPr>
              <w:t xml:space="preserve"> $22.42</w:t>
            </w:r>
            <w:r>
              <w:rPr>
                <w:rFonts w:cs="Arial"/>
                <w:color w:val="4D4D4D" w:themeColor="accent6"/>
                <w:szCs w:val="20"/>
              </w:rPr>
              <w:t>,</w:t>
            </w:r>
            <w:r w:rsidR="00293047">
              <w:rPr>
                <w:rFonts w:cs="Arial"/>
                <w:color w:val="4D4D4D" w:themeColor="accent6"/>
                <w:szCs w:val="20"/>
              </w:rPr>
              <w:t xml:space="preserve"> </w:t>
            </w:r>
            <w:r>
              <w:rPr>
                <w:rFonts w:cs="Arial"/>
                <w:color w:val="4D4D4D" w:themeColor="accent6"/>
                <w:szCs w:val="20"/>
              </w:rPr>
              <w:t>e</w:t>
            </w:r>
            <w:r w:rsidR="00293047">
              <w:rPr>
                <w:rFonts w:cs="Arial"/>
                <w:color w:val="4D4D4D" w:themeColor="accent6"/>
                <w:szCs w:val="20"/>
              </w:rPr>
              <w:t>mployee 1 and employee 2 were not paid</w:t>
            </w:r>
            <w:r w:rsidR="009C3ABD">
              <w:rPr>
                <w:rFonts w:cs="Arial"/>
                <w:color w:val="4D4D4D" w:themeColor="accent6"/>
                <w:szCs w:val="20"/>
              </w:rPr>
              <w:t xml:space="preserve"> this allowance when entitled to it</w:t>
            </w:r>
            <w:r w:rsidR="006816B8" w:rsidRPr="00AA5BF4">
              <w:rPr>
                <w:rFonts w:cs="Arial"/>
                <w:color w:val="4D4D4D" w:themeColor="accent6"/>
                <w:szCs w:val="20"/>
              </w:rPr>
              <w:t>.</w:t>
            </w:r>
          </w:p>
          <w:p w14:paraId="6CD5FCF8" w14:textId="77777777" w:rsidR="006816B8" w:rsidRDefault="006816B8" w:rsidP="00CB1CB6">
            <w:pPr>
              <w:spacing w:before="80" w:after="80" w:line="276" w:lineRule="auto"/>
              <w:rPr>
                <w:rFonts w:cs="Arial"/>
                <w:color w:val="4D4D4D" w:themeColor="accent6"/>
                <w:szCs w:val="20"/>
              </w:rPr>
            </w:pPr>
          </w:p>
          <w:p w14:paraId="68569D31" w14:textId="2C674D17" w:rsidR="006816B8" w:rsidRPr="00AA5BF4" w:rsidRDefault="006816B8" w:rsidP="00CB1CB6">
            <w:pPr>
              <w:spacing w:before="80" w:after="80" w:line="276" w:lineRule="auto"/>
              <w:rPr>
                <w:rFonts w:cs="Arial"/>
                <w:color w:val="4D4D4D" w:themeColor="accent6"/>
                <w:szCs w:val="20"/>
              </w:rPr>
            </w:pPr>
            <w:r w:rsidRPr="00AA5BF4">
              <w:rPr>
                <w:rFonts w:cs="Arial"/>
                <w:color w:val="4D4D4D" w:themeColor="accent6"/>
                <w:szCs w:val="20"/>
              </w:rPr>
              <w:t xml:space="preserve">The underpayments occurred once per week over a 10-week period, the total combined amount back paid to </w:t>
            </w:r>
            <w:r w:rsidR="003F57A6">
              <w:rPr>
                <w:rFonts w:cs="Arial"/>
                <w:color w:val="4D4D4D" w:themeColor="accent6"/>
                <w:szCs w:val="20"/>
              </w:rPr>
              <w:t>employee 1 and employee 2 was $224.20</w:t>
            </w:r>
            <w:r w:rsidR="00D47326">
              <w:rPr>
                <w:rFonts w:cs="Arial"/>
                <w:color w:val="4D4D4D" w:themeColor="accent6"/>
                <w:szCs w:val="20"/>
              </w:rPr>
              <w:t>.</w:t>
            </w:r>
          </w:p>
          <w:p w14:paraId="6665FA36" w14:textId="77777777" w:rsidR="00D47326" w:rsidRDefault="00D47326" w:rsidP="00CB1CB6">
            <w:pPr>
              <w:spacing w:before="80" w:after="80" w:line="276" w:lineRule="auto"/>
              <w:rPr>
                <w:rFonts w:cs="Arial"/>
                <w:sz w:val="19"/>
                <w:szCs w:val="19"/>
                <w:shd w:val="clear" w:color="auto" w:fill="FFFFFF"/>
              </w:rPr>
            </w:pPr>
          </w:p>
          <w:p w14:paraId="49F1A799" w14:textId="552D819E" w:rsidR="001805EC" w:rsidRPr="006214A0" w:rsidRDefault="006816B8" w:rsidP="00CB1CB6">
            <w:pPr>
              <w:spacing w:before="80" w:after="80" w:line="276" w:lineRule="auto"/>
              <w:rPr>
                <w:rFonts w:cs="Arial"/>
                <w:color w:val="4D4D4D" w:themeColor="accent6"/>
                <w:szCs w:val="20"/>
              </w:rPr>
            </w:pPr>
            <w:r w:rsidRPr="00AA5BF4">
              <w:rPr>
                <w:rFonts w:cs="Arial"/>
                <w:color w:val="4D4D4D" w:themeColor="accent6"/>
                <w:szCs w:val="20"/>
              </w:rPr>
              <w:t xml:space="preserve">This constitutes a breach of the </w:t>
            </w:r>
            <w:r w:rsidRPr="00BC73C7">
              <w:rPr>
                <w:rFonts w:cs="Arial"/>
                <w:i/>
                <w:color w:val="4D4D4D" w:themeColor="accent6"/>
                <w:szCs w:val="20"/>
              </w:rPr>
              <w:t>Ethical Supplier Threshold</w:t>
            </w:r>
            <w:r w:rsidRPr="00AA5BF4">
              <w:rPr>
                <w:rFonts w:cs="Arial"/>
                <w:color w:val="4D4D4D" w:themeColor="accent6"/>
                <w:szCs w:val="20"/>
              </w:rPr>
              <w:t>.</w:t>
            </w:r>
          </w:p>
        </w:tc>
      </w:tr>
    </w:tbl>
    <w:p w14:paraId="77865EA1" w14:textId="739B92DB" w:rsidR="000478A7" w:rsidRDefault="000478A7" w:rsidP="00CB1CB6">
      <w:pPr>
        <w:pStyle w:val="BDOBodytext"/>
        <w:spacing w:after="0" w:line="276" w:lineRule="auto"/>
        <w:ind w:left="-567" w:right="-613"/>
        <w:rPr>
          <w:rFonts w:ascii="Arial" w:hAnsi="Arial"/>
          <w:color w:val="414042"/>
        </w:rPr>
      </w:pPr>
      <w:r>
        <w:rPr>
          <w:rFonts w:ascii="Arial" w:hAnsi="Arial"/>
          <w:noProof/>
          <w:color w:val="414042"/>
        </w:rPr>
        <mc:AlternateContent>
          <mc:Choice Requires="wps">
            <w:drawing>
              <wp:anchor distT="0" distB="0" distL="114300" distR="114300" simplePos="0" relativeHeight="251658244" behindDoc="0" locked="0" layoutInCell="1" allowOverlap="1" wp14:anchorId="259DA4D4" wp14:editId="2BC928D1">
                <wp:simplePos x="0" y="0"/>
                <wp:positionH relativeFrom="column">
                  <wp:posOffset>-382270</wp:posOffset>
                </wp:positionH>
                <wp:positionV relativeFrom="paragraph">
                  <wp:posOffset>173493</wp:posOffset>
                </wp:positionV>
                <wp:extent cx="652208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6522085" cy="0"/>
                        </a:xfrm>
                        <a:prstGeom prst="line">
                          <a:avLst/>
                        </a:prstGeom>
                        <a:ln>
                          <a:solidFill>
                            <a:srgbClr val="B2193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37C7A3" id="Straight Connector 10" o:spid="_x0000_s1026" style="position:absolute;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1pt,13.65pt" to="483.4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" strokecolor="#b21936" strokeweight=".5pt">
                <v:stroke joinstyle="miter"/>
              </v:line>
            </w:pict>
          </mc:Fallback>
        </mc:AlternateContent>
      </w:r>
    </w:p>
    <w:p w14:paraId="02565843" w14:textId="77777777" w:rsidR="00134550" w:rsidRDefault="00E30BFF" w:rsidP="00CB1CB6">
      <w:pPr>
        <w:pStyle w:val="Heading1"/>
        <w:numPr>
          <w:ilvl w:val="0"/>
          <w:numId w:val="9"/>
        </w:numPr>
        <w:tabs>
          <w:tab w:val="num" w:pos="0"/>
        </w:tabs>
        <w:spacing w:line="276" w:lineRule="auto"/>
        <w:ind w:left="-567" w:firstLine="0"/>
        <w:rPr>
          <w:b w:val="0"/>
          <w:bCs/>
        </w:rPr>
      </w:pPr>
      <w:r>
        <w:rPr>
          <w:b w:val="0"/>
          <w:bCs/>
        </w:rPr>
        <w:t>Investigation</w:t>
      </w:r>
      <w:r w:rsidR="00A56965">
        <w:rPr>
          <w:b w:val="0"/>
          <w:bCs/>
        </w:rPr>
        <w:t xml:space="preserve"> </w:t>
      </w:r>
      <w:r w:rsidR="005E3DCD">
        <w:rPr>
          <w:b w:val="0"/>
          <w:bCs/>
        </w:rPr>
        <w:t xml:space="preserve">Details </w:t>
      </w:r>
    </w:p>
    <w:tbl>
      <w:tblPr>
        <w:tblStyle w:val="TableGrid"/>
        <w:tblW w:w="10201" w:type="dxa"/>
        <w:tblInd w:w="-56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201"/>
      </w:tblGrid>
      <w:tr w:rsidR="005E3DCD" w:rsidRPr="005531D4" w14:paraId="69F92746" w14:textId="77777777" w:rsidTr="46188FF0">
        <w:trPr>
          <w:trHeight w:val="274"/>
        </w:trPr>
        <w:tc>
          <w:tcPr>
            <w:tcW w:w="10201" w:type="dxa"/>
            <w:shd w:val="clear" w:color="auto" w:fill="FFFFFF" w:themeFill="background1"/>
            <w:vAlign w:val="center"/>
          </w:tcPr>
          <w:p w14:paraId="53687381" w14:textId="77777777" w:rsidR="00F47A57" w:rsidRPr="00107D74" w:rsidRDefault="00F47A57" w:rsidP="00CB1CB6">
            <w:pPr>
              <w:pStyle w:val="BDOBodytext"/>
              <w:spacing w:after="0" w:line="276" w:lineRule="auto"/>
              <w:rPr>
                <w:rFonts w:ascii="Arial" w:hAnsi="Arial"/>
                <w:color w:val="auto"/>
              </w:rPr>
            </w:pPr>
          </w:p>
          <w:p w14:paraId="243C9DD5" w14:textId="77777777" w:rsidR="00601885" w:rsidRDefault="00601885" w:rsidP="00CB1CB6">
            <w:pPr>
              <w:pStyle w:val="BDOBodytext"/>
              <w:spacing w:after="0" w:line="276" w:lineRule="auto"/>
              <w:rPr>
                <w:rFonts w:ascii="Arial" w:hAnsi="Arial"/>
                <w:b/>
                <w:color w:val="4D4D4D" w:themeColor="accent6"/>
              </w:rPr>
            </w:pPr>
            <w:r w:rsidRPr="001D44A2">
              <w:rPr>
                <w:rFonts w:ascii="Arial" w:hAnsi="Arial"/>
                <w:b/>
                <w:color w:val="4D4D4D" w:themeColor="accent6"/>
              </w:rPr>
              <w:t>Background</w:t>
            </w:r>
          </w:p>
          <w:p w14:paraId="447FC18E" w14:textId="77777777" w:rsidR="00601885" w:rsidRDefault="00601885" w:rsidP="00CB1CB6">
            <w:pPr>
              <w:spacing w:line="276" w:lineRule="auto"/>
              <w:rPr>
                <w:rFonts w:cs="Arial"/>
                <w:color w:val="4D4D4D" w:themeColor="accent6"/>
                <w:szCs w:val="20"/>
              </w:rPr>
            </w:pPr>
          </w:p>
          <w:p w14:paraId="0CBA4D68" w14:textId="1E26C573" w:rsidR="00AB3D17" w:rsidRPr="00AA5BF4" w:rsidRDefault="00AB3D17" w:rsidP="00CB1CB6">
            <w:pPr>
              <w:pStyle w:val="BDOBodytext"/>
              <w:spacing w:after="0" w:line="276" w:lineRule="auto"/>
              <w:rPr>
                <w:rFonts w:ascii="Arial" w:hAnsi="Arial"/>
                <w:color w:val="4D4D4D" w:themeColor="accent6"/>
              </w:rPr>
            </w:pPr>
            <w:r w:rsidRPr="00AA5BF4">
              <w:rPr>
                <w:rFonts w:ascii="Arial" w:hAnsi="Arial"/>
                <w:color w:val="4D4D4D" w:themeColor="accent6"/>
              </w:rPr>
              <w:t xml:space="preserve">On </w:t>
            </w:r>
            <w:r>
              <w:rPr>
                <w:rFonts w:ascii="Arial" w:hAnsi="Arial"/>
                <w:color w:val="4D4D4D" w:themeColor="accent6"/>
              </w:rPr>
              <w:t>1 April 2021</w:t>
            </w:r>
            <w:r w:rsidRPr="00AA5BF4">
              <w:rPr>
                <w:rFonts w:ascii="Arial" w:hAnsi="Arial"/>
                <w:color w:val="4D4D4D" w:themeColor="accent6"/>
              </w:rPr>
              <w:t xml:space="preserve">, </w:t>
            </w:r>
            <w:r w:rsidR="0056483A">
              <w:rPr>
                <w:rFonts w:ascii="Arial" w:hAnsi="Arial"/>
                <w:color w:val="4D4D4D" w:themeColor="accent6"/>
              </w:rPr>
              <w:t>Big Building Company Pty Ltd (BBC)</w:t>
            </w:r>
            <w:r w:rsidRPr="00AA5BF4">
              <w:rPr>
                <w:rFonts w:ascii="Arial" w:hAnsi="Arial"/>
                <w:color w:val="4D4D4D" w:themeColor="accent6"/>
              </w:rPr>
              <w:t xml:space="preserve"> submitted a tender</w:t>
            </w:r>
            <w:r w:rsidR="008B08D6">
              <w:rPr>
                <w:rFonts w:ascii="Arial" w:hAnsi="Arial"/>
                <w:color w:val="4D4D4D" w:themeColor="accent6"/>
              </w:rPr>
              <w:t xml:space="preserve"> to</w:t>
            </w:r>
            <w:r w:rsidRPr="00AA5BF4">
              <w:rPr>
                <w:rFonts w:ascii="Arial" w:hAnsi="Arial"/>
                <w:color w:val="4D4D4D" w:themeColor="accent6"/>
              </w:rPr>
              <w:t xml:space="preserve"> </w:t>
            </w:r>
            <w:r w:rsidR="008B08D6">
              <w:rPr>
                <w:rFonts w:ascii="Arial" w:hAnsi="Arial"/>
                <w:color w:val="4D4D4D" w:themeColor="accent6"/>
              </w:rPr>
              <w:t xml:space="preserve">Qld </w:t>
            </w:r>
            <w:r w:rsidR="0056483A">
              <w:rPr>
                <w:rFonts w:ascii="Arial" w:hAnsi="Arial"/>
                <w:color w:val="4D4D4D" w:themeColor="accent6"/>
              </w:rPr>
              <w:t>Health for the New Hospital Project (the project)</w:t>
            </w:r>
            <w:r w:rsidRPr="00AA5BF4">
              <w:rPr>
                <w:rFonts w:ascii="Arial" w:hAnsi="Arial"/>
                <w:color w:val="4D4D4D" w:themeColor="accent6"/>
              </w:rPr>
              <w:t>.</w:t>
            </w:r>
            <w:r w:rsidR="0056483A">
              <w:rPr>
                <w:rFonts w:ascii="Arial" w:hAnsi="Arial"/>
                <w:color w:val="4D4D4D" w:themeColor="accent6"/>
              </w:rPr>
              <w:t xml:space="preserve">  BBC was </w:t>
            </w:r>
            <w:r w:rsidRPr="00AA5BF4">
              <w:rPr>
                <w:rFonts w:ascii="Arial" w:hAnsi="Arial"/>
                <w:color w:val="4D4D4D" w:themeColor="accent6"/>
              </w:rPr>
              <w:t xml:space="preserve">awarded the contract and appointed Managing Contractor of the </w:t>
            </w:r>
            <w:r w:rsidR="009A3D29" w:rsidRPr="00AA5BF4">
              <w:rPr>
                <w:rFonts w:ascii="Arial" w:hAnsi="Arial"/>
                <w:color w:val="4D4D4D" w:themeColor="accent6"/>
              </w:rPr>
              <w:t>project;</w:t>
            </w:r>
            <w:r w:rsidRPr="00AA5BF4">
              <w:rPr>
                <w:rFonts w:ascii="Arial" w:hAnsi="Arial"/>
                <w:color w:val="4D4D4D" w:themeColor="accent6"/>
              </w:rPr>
              <w:t xml:space="preserve"> this was communicated by </w:t>
            </w:r>
            <w:r w:rsidR="008B08D6">
              <w:rPr>
                <w:rFonts w:ascii="Arial" w:hAnsi="Arial"/>
                <w:color w:val="4D4D4D" w:themeColor="accent6"/>
              </w:rPr>
              <w:t>Formal Instrument of Agreement (FIA) on</w:t>
            </w:r>
            <w:r w:rsidRPr="00AA5BF4">
              <w:rPr>
                <w:rFonts w:ascii="Arial" w:hAnsi="Arial"/>
                <w:color w:val="4D4D4D" w:themeColor="accent6"/>
              </w:rPr>
              <w:t xml:space="preserve"> </w:t>
            </w:r>
            <w:r w:rsidR="0056483A">
              <w:rPr>
                <w:rFonts w:ascii="Arial" w:hAnsi="Arial"/>
                <w:color w:val="4D4D4D" w:themeColor="accent6"/>
              </w:rPr>
              <w:t>1 May 2021</w:t>
            </w:r>
            <w:r w:rsidRPr="00AA5BF4">
              <w:rPr>
                <w:rFonts w:ascii="Arial" w:hAnsi="Arial"/>
                <w:color w:val="4D4D4D" w:themeColor="accent6"/>
              </w:rPr>
              <w:t>. The contract value for the project was $</w:t>
            </w:r>
            <w:r w:rsidR="0056483A">
              <w:rPr>
                <w:rFonts w:ascii="Arial" w:hAnsi="Arial"/>
                <w:color w:val="4D4D4D" w:themeColor="accent6"/>
              </w:rPr>
              <w:t>160, 000, 000.00</w:t>
            </w:r>
            <w:r w:rsidRPr="00AA5BF4">
              <w:rPr>
                <w:rFonts w:ascii="Arial" w:hAnsi="Arial"/>
                <w:color w:val="4D4D4D" w:themeColor="accent6"/>
              </w:rPr>
              <w:t xml:space="preserve"> therefore this is a </w:t>
            </w:r>
            <w:r w:rsidRPr="00AA5BF4">
              <w:rPr>
                <w:rFonts w:ascii="Arial" w:hAnsi="Arial"/>
                <w:i/>
                <w:iCs/>
                <w:color w:val="4D4D4D" w:themeColor="accent6"/>
              </w:rPr>
              <w:t>Best Practice Principles</w:t>
            </w:r>
            <w:r w:rsidRPr="00AA5BF4">
              <w:rPr>
                <w:rFonts w:ascii="Arial" w:hAnsi="Arial"/>
                <w:color w:val="4D4D4D" w:themeColor="accent6"/>
              </w:rPr>
              <w:t xml:space="preserve"> (BPP) project.   </w:t>
            </w:r>
          </w:p>
          <w:p w14:paraId="623855D0" w14:textId="77777777" w:rsidR="00AB3D17" w:rsidRPr="00AA5BF4" w:rsidRDefault="00AB3D17" w:rsidP="00CB1CB6">
            <w:pPr>
              <w:pStyle w:val="BDOBodytext"/>
              <w:spacing w:after="0" w:line="276" w:lineRule="auto"/>
              <w:ind w:left="591" w:firstLine="142"/>
              <w:rPr>
                <w:rFonts w:ascii="Arial" w:hAnsi="Arial"/>
                <w:color w:val="4D4D4D" w:themeColor="accent6"/>
              </w:rPr>
            </w:pPr>
          </w:p>
          <w:p w14:paraId="2640EDE5" w14:textId="16FD5D12" w:rsidR="00AB3D17" w:rsidRPr="00AA5BF4" w:rsidRDefault="00AB3D17" w:rsidP="00CB1CB6">
            <w:pPr>
              <w:pStyle w:val="BDOBodytext"/>
              <w:spacing w:after="0" w:line="276" w:lineRule="auto"/>
              <w:rPr>
                <w:rFonts w:ascii="Arial" w:hAnsi="Arial"/>
                <w:color w:val="4D4D4D" w:themeColor="accent6"/>
              </w:rPr>
            </w:pPr>
            <w:r w:rsidRPr="00AA5BF4">
              <w:rPr>
                <w:rFonts w:ascii="Arial" w:hAnsi="Arial"/>
                <w:color w:val="4D4D4D" w:themeColor="accent6"/>
              </w:rPr>
              <w:t xml:space="preserve">On </w:t>
            </w:r>
            <w:r w:rsidR="0056483A">
              <w:rPr>
                <w:rFonts w:ascii="Arial" w:hAnsi="Arial"/>
                <w:color w:val="4D4D4D" w:themeColor="accent6"/>
              </w:rPr>
              <w:t>5 May 2021 XYZ</w:t>
            </w:r>
            <w:r w:rsidRPr="00AA5BF4">
              <w:rPr>
                <w:rFonts w:ascii="Arial" w:hAnsi="Arial"/>
                <w:color w:val="4D4D4D" w:themeColor="accent6"/>
              </w:rPr>
              <w:t xml:space="preserve"> entered into an agreement with </w:t>
            </w:r>
            <w:r w:rsidR="008B08D6">
              <w:rPr>
                <w:rFonts w:ascii="Arial" w:hAnsi="Arial"/>
                <w:color w:val="4D4D4D" w:themeColor="accent6"/>
              </w:rPr>
              <w:t>BBC</w:t>
            </w:r>
            <w:r w:rsidRPr="00AA5BF4">
              <w:rPr>
                <w:rFonts w:ascii="Arial" w:hAnsi="Arial"/>
                <w:color w:val="4D4D4D" w:themeColor="accent6"/>
              </w:rPr>
              <w:t xml:space="preserve"> for the provision of </w:t>
            </w:r>
            <w:r w:rsidR="008B08D6">
              <w:rPr>
                <w:rFonts w:ascii="Arial" w:hAnsi="Arial"/>
                <w:color w:val="4D4D4D" w:themeColor="accent6"/>
              </w:rPr>
              <w:t>plumbing work</w:t>
            </w:r>
            <w:r w:rsidRPr="00AA5BF4">
              <w:rPr>
                <w:rFonts w:ascii="Arial" w:hAnsi="Arial"/>
                <w:color w:val="4D4D4D" w:themeColor="accent6"/>
              </w:rPr>
              <w:t xml:space="preserve"> for the project. As part of the tender process leading to this agreement </w:t>
            </w:r>
            <w:r w:rsidR="008B08D6">
              <w:rPr>
                <w:rFonts w:ascii="Arial" w:hAnsi="Arial"/>
                <w:color w:val="4D4D4D" w:themeColor="accent6"/>
              </w:rPr>
              <w:t>XYZ</w:t>
            </w:r>
            <w:r w:rsidRPr="00AA5BF4">
              <w:rPr>
                <w:rFonts w:ascii="Arial" w:hAnsi="Arial"/>
                <w:color w:val="4D4D4D" w:themeColor="accent6"/>
              </w:rPr>
              <w:t xml:space="preserve"> have provided to </w:t>
            </w:r>
            <w:r w:rsidR="008B08D6">
              <w:rPr>
                <w:rFonts w:ascii="Arial" w:hAnsi="Arial"/>
                <w:color w:val="4D4D4D" w:themeColor="accent6"/>
              </w:rPr>
              <w:t>BBC</w:t>
            </w:r>
            <w:r w:rsidRPr="00AA5BF4">
              <w:rPr>
                <w:rFonts w:ascii="Arial" w:hAnsi="Arial"/>
                <w:color w:val="4D4D4D" w:themeColor="accent6"/>
              </w:rPr>
              <w:t xml:space="preserve"> an executed Deed Poll that permits the ‘Principal or it’s agents’ (</w:t>
            </w:r>
            <w:r w:rsidR="008B08D6">
              <w:rPr>
                <w:rFonts w:ascii="Arial" w:hAnsi="Arial"/>
                <w:color w:val="4D4D4D" w:themeColor="accent6"/>
              </w:rPr>
              <w:t>Qld Health</w:t>
            </w:r>
            <w:r w:rsidRPr="00AA5BF4">
              <w:rPr>
                <w:rFonts w:ascii="Arial" w:hAnsi="Arial"/>
                <w:color w:val="4D4D4D" w:themeColor="accent6"/>
              </w:rPr>
              <w:t xml:space="preserve">/BQAT) to access records held by </w:t>
            </w:r>
            <w:r w:rsidR="008B08D6">
              <w:rPr>
                <w:rFonts w:ascii="Arial" w:hAnsi="Arial"/>
                <w:color w:val="4D4D4D" w:themeColor="accent6"/>
              </w:rPr>
              <w:t>XYZ</w:t>
            </w:r>
            <w:r w:rsidRPr="00AA5BF4">
              <w:rPr>
                <w:rFonts w:ascii="Arial" w:hAnsi="Arial"/>
                <w:color w:val="4D4D4D" w:themeColor="accent6"/>
              </w:rPr>
              <w:t xml:space="preserve"> </w:t>
            </w:r>
            <w:proofErr w:type="gramStart"/>
            <w:r w:rsidRPr="00AA5BF4">
              <w:rPr>
                <w:rFonts w:ascii="Arial" w:hAnsi="Arial"/>
                <w:color w:val="4D4D4D" w:themeColor="accent6"/>
              </w:rPr>
              <w:t>in order to</w:t>
            </w:r>
            <w:proofErr w:type="gramEnd"/>
            <w:r w:rsidRPr="00AA5BF4">
              <w:rPr>
                <w:rFonts w:ascii="Arial" w:hAnsi="Arial"/>
                <w:color w:val="4D4D4D" w:themeColor="accent6"/>
              </w:rPr>
              <w:t xml:space="preserve"> conduct an audit to </w:t>
            </w:r>
            <w:r w:rsidR="008B08D6">
              <w:rPr>
                <w:rFonts w:ascii="Arial" w:hAnsi="Arial"/>
                <w:color w:val="4D4D4D" w:themeColor="accent6"/>
              </w:rPr>
              <w:t xml:space="preserve">assess </w:t>
            </w:r>
            <w:r w:rsidRPr="00AA5BF4">
              <w:rPr>
                <w:rFonts w:ascii="Arial" w:hAnsi="Arial"/>
                <w:color w:val="4D4D4D" w:themeColor="accent6"/>
              </w:rPr>
              <w:t>compliance with</w:t>
            </w:r>
            <w:r w:rsidR="008B08D6">
              <w:rPr>
                <w:rFonts w:ascii="Arial" w:hAnsi="Arial"/>
                <w:color w:val="4D4D4D" w:themeColor="accent6"/>
              </w:rPr>
              <w:t xml:space="preserve"> XYZ’s</w:t>
            </w:r>
            <w:r w:rsidRPr="00AA5BF4">
              <w:rPr>
                <w:rFonts w:ascii="Arial" w:hAnsi="Arial"/>
                <w:color w:val="4D4D4D" w:themeColor="accent6"/>
              </w:rPr>
              <w:t xml:space="preserve"> commitments to the BPP and </w:t>
            </w:r>
            <w:r w:rsidRPr="00AA5BF4">
              <w:rPr>
                <w:rFonts w:ascii="Arial" w:hAnsi="Arial"/>
                <w:i/>
                <w:color w:val="4D4D4D" w:themeColor="accent6"/>
              </w:rPr>
              <w:t>Ethical Supplier Threshold</w:t>
            </w:r>
            <w:r w:rsidRPr="00AA5BF4">
              <w:rPr>
                <w:rFonts w:ascii="Arial" w:hAnsi="Arial"/>
                <w:color w:val="4D4D4D" w:themeColor="accent6"/>
              </w:rPr>
              <w:t xml:space="preserve"> made in its tender. These tender documents were adopted as part of the subcontract between </w:t>
            </w:r>
            <w:r w:rsidR="008B08D6">
              <w:rPr>
                <w:rFonts w:ascii="Arial" w:hAnsi="Arial"/>
                <w:color w:val="4D4D4D" w:themeColor="accent6"/>
              </w:rPr>
              <w:t>XYZ and BBC.</w:t>
            </w:r>
          </w:p>
          <w:p w14:paraId="23F34229" w14:textId="77777777" w:rsidR="00AB3D17" w:rsidRPr="00AA5BF4" w:rsidRDefault="00AB3D17" w:rsidP="00CB1CB6">
            <w:pPr>
              <w:pStyle w:val="BDOBodytext"/>
              <w:spacing w:after="0" w:line="276" w:lineRule="auto"/>
              <w:rPr>
                <w:rFonts w:ascii="Arial" w:hAnsi="Arial"/>
                <w:color w:val="4D4D4D" w:themeColor="accent6"/>
              </w:rPr>
            </w:pPr>
          </w:p>
          <w:p w14:paraId="463DDBD0" w14:textId="4C7D1684" w:rsidR="00AB3D17" w:rsidRPr="00AA5BF4" w:rsidRDefault="00AB3D17" w:rsidP="00CB1CB6">
            <w:pPr>
              <w:pStyle w:val="BDOBodytext"/>
              <w:spacing w:after="0" w:line="276" w:lineRule="auto"/>
              <w:rPr>
                <w:rFonts w:ascii="Arial" w:hAnsi="Arial"/>
                <w:color w:val="4D4D4D" w:themeColor="accent6"/>
              </w:rPr>
            </w:pPr>
            <w:r w:rsidRPr="00AA5BF4">
              <w:rPr>
                <w:rFonts w:ascii="Arial" w:hAnsi="Arial"/>
                <w:color w:val="4D4D4D" w:themeColor="accent6"/>
              </w:rPr>
              <w:t>On</w:t>
            </w:r>
            <w:r w:rsidR="008B08D6">
              <w:rPr>
                <w:rFonts w:ascii="Arial" w:hAnsi="Arial"/>
                <w:color w:val="4D4D4D" w:themeColor="accent6"/>
              </w:rPr>
              <w:t xml:space="preserve"> 5 December</w:t>
            </w:r>
            <w:r w:rsidRPr="00AA5BF4">
              <w:rPr>
                <w:rFonts w:ascii="Arial" w:hAnsi="Arial"/>
                <w:color w:val="4D4D4D" w:themeColor="accent6"/>
              </w:rPr>
              <w:t xml:space="preserve"> 2021, the Buy Queensland Audit Team (BQAT) conducted an audit to assess </w:t>
            </w:r>
            <w:r w:rsidR="009A3D29">
              <w:rPr>
                <w:rFonts w:ascii="Arial" w:hAnsi="Arial"/>
                <w:color w:val="4D4D4D" w:themeColor="accent6"/>
              </w:rPr>
              <w:t>XYZ’</w:t>
            </w:r>
            <w:r w:rsidRPr="00AA5BF4">
              <w:rPr>
                <w:rFonts w:ascii="Arial" w:hAnsi="Arial"/>
                <w:color w:val="4D4D4D" w:themeColor="accent6"/>
              </w:rPr>
              <w:t xml:space="preserve">s compliance to their contracted commitments to the </w:t>
            </w:r>
            <w:r w:rsidRPr="00AA5BF4">
              <w:rPr>
                <w:rFonts w:ascii="Arial" w:hAnsi="Arial"/>
                <w:i/>
                <w:iCs/>
                <w:color w:val="4D4D4D" w:themeColor="accent6"/>
              </w:rPr>
              <w:t>Ethical Supplier Threshold</w:t>
            </w:r>
            <w:r w:rsidRPr="00AA5BF4">
              <w:rPr>
                <w:rFonts w:ascii="Arial" w:hAnsi="Arial"/>
                <w:color w:val="4D4D4D" w:themeColor="accent6"/>
              </w:rPr>
              <w:t xml:space="preserve"> and </w:t>
            </w:r>
            <w:r w:rsidRPr="00AA5BF4">
              <w:rPr>
                <w:rFonts w:ascii="Arial" w:hAnsi="Arial"/>
                <w:i/>
                <w:iCs/>
                <w:color w:val="4D4D4D" w:themeColor="accent6"/>
              </w:rPr>
              <w:t>Best Practice Principles</w:t>
            </w:r>
            <w:r w:rsidRPr="00AA5BF4">
              <w:rPr>
                <w:rFonts w:ascii="Arial" w:hAnsi="Arial"/>
                <w:color w:val="4D4D4D" w:themeColor="accent6"/>
              </w:rPr>
              <w:t xml:space="preserve"> (BPP) for their work on the</w:t>
            </w:r>
            <w:r w:rsidR="009A3D29">
              <w:rPr>
                <w:rFonts w:ascii="Arial" w:hAnsi="Arial"/>
                <w:color w:val="4D4D4D" w:themeColor="accent6"/>
              </w:rPr>
              <w:t xml:space="preserve"> project.</w:t>
            </w:r>
          </w:p>
          <w:p w14:paraId="4E2687E3" w14:textId="77777777" w:rsidR="00AB3D17" w:rsidRPr="00AA5BF4" w:rsidRDefault="00AB3D17" w:rsidP="00CB1CB6">
            <w:pPr>
              <w:pStyle w:val="BDOBodytext"/>
              <w:spacing w:after="0" w:line="276" w:lineRule="auto"/>
              <w:rPr>
                <w:rFonts w:ascii="Arial" w:hAnsi="Arial"/>
                <w:color w:val="4D4D4D" w:themeColor="accent6"/>
              </w:rPr>
            </w:pPr>
          </w:p>
          <w:p w14:paraId="3737FAB0" w14:textId="32515476" w:rsidR="00AB3D17" w:rsidRPr="00AA5BF4" w:rsidRDefault="00AB3D17" w:rsidP="00CB1CB6">
            <w:pPr>
              <w:pStyle w:val="BDOBodytext"/>
              <w:spacing w:after="0" w:line="276" w:lineRule="auto"/>
              <w:rPr>
                <w:rFonts w:ascii="Arial" w:hAnsi="Arial"/>
                <w:color w:val="4D4D4D" w:themeColor="accent6"/>
              </w:rPr>
            </w:pPr>
            <w:r w:rsidRPr="00AA5BF4">
              <w:rPr>
                <w:rFonts w:ascii="Arial" w:hAnsi="Arial"/>
                <w:color w:val="4D4D4D" w:themeColor="accent6"/>
              </w:rPr>
              <w:t xml:space="preserve">The audit established the industrial agreement that must be used by </w:t>
            </w:r>
            <w:r w:rsidR="009A3D29">
              <w:rPr>
                <w:rFonts w:ascii="Arial" w:hAnsi="Arial"/>
                <w:color w:val="4D4D4D" w:themeColor="accent6"/>
              </w:rPr>
              <w:t>XYZ</w:t>
            </w:r>
            <w:r w:rsidRPr="00AA5BF4">
              <w:rPr>
                <w:rFonts w:ascii="Arial" w:hAnsi="Arial"/>
                <w:color w:val="4D4D4D" w:themeColor="accent6"/>
              </w:rPr>
              <w:t xml:space="preserve"> in remunerating their employees working on the project is the </w:t>
            </w:r>
            <w:r w:rsidR="009A3D29">
              <w:rPr>
                <w:rFonts w:ascii="Arial" w:hAnsi="Arial"/>
                <w:i/>
                <w:color w:val="4D4D4D" w:themeColor="accent6"/>
              </w:rPr>
              <w:t>XYZ Plumbing Pty</w:t>
            </w:r>
            <w:r w:rsidRPr="00AA5BF4">
              <w:rPr>
                <w:rFonts w:ascii="Arial" w:hAnsi="Arial"/>
                <w:i/>
                <w:color w:val="4D4D4D" w:themeColor="accent6"/>
              </w:rPr>
              <w:t xml:space="preserve"> Ltd </w:t>
            </w:r>
            <w:r w:rsidR="009A3D29">
              <w:rPr>
                <w:rFonts w:ascii="Arial" w:hAnsi="Arial"/>
                <w:i/>
                <w:color w:val="4D4D4D" w:themeColor="accent6"/>
              </w:rPr>
              <w:t>New Hospital</w:t>
            </w:r>
            <w:r w:rsidRPr="00AA5BF4">
              <w:rPr>
                <w:rFonts w:ascii="Arial" w:hAnsi="Arial"/>
                <w:i/>
                <w:color w:val="4D4D4D" w:themeColor="accent6"/>
              </w:rPr>
              <w:t xml:space="preserve"> Project Greenfields Agreement</w:t>
            </w:r>
            <w:r w:rsidRPr="00AA5BF4">
              <w:rPr>
                <w:rFonts w:ascii="Arial" w:hAnsi="Arial"/>
                <w:color w:val="4D4D4D" w:themeColor="accent6"/>
              </w:rPr>
              <w:t xml:space="preserve"> 2020 </w:t>
            </w:r>
            <w:r w:rsidR="003508E0">
              <w:rPr>
                <w:rFonts w:ascii="Arial" w:hAnsi="Arial"/>
                <w:color w:val="4D4D4D" w:themeColor="accent6"/>
              </w:rPr>
              <w:t>(the GA</w:t>
            </w:r>
            <w:r w:rsidRPr="00AA5BF4">
              <w:rPr>
                <w:rFonts w:ascii="Arial" w:hAnsi="Arial"/>
                <w:color w:val="4D4D4D" w:themeColor="accent6"/>
              </w:rPr>
              <w:t>).</w:t>
            </w:r>
          </w:p>
          <w:p w14:paraId="16F4BEFC" w14:textId="77777777" w:rsidR="00601885" w:rsidRPr="001D44A2" w:rsidRDefault="00601885" w:rsidP="00CB1CB6">
            <w:pPr>
              <w:pStyle w:val="BDOBodytext"/>
              <w:spacing w:after="0" w:line="276" w:lineRule="auto"/>
              <w:rPr>
                <w:rFonts w:ascii="Arial" w:hAnsi="Arial"/>
                <w:color w:val="4D4D4D" w:themeColor="accent6"/>
              </w:rPr>
            </w:pPr>
          </w:p>
          <w:p w14:paraId="0CDBC766" w14:textId="77777777" w:rsidR="009A3D29" w:rsidRDefault="009A3D29" w:rsidP="00CB1CB6">
            <w:pPr>
              <w:spacing w:line="276" w:lineRule="auto"/>
              <w:rPr>
                <w:rFonts w:cs="Arial"/>
                <w:b/>
                <w:bCs/>
                <w:color w:val="4D4D4D" w:themeColor="accent6"/>
                <w:szCs w:val="20"/>
              </w:rPr>
            </w:pPr>
          </w:p>
          <w:p w14:paraId="6DB56F04" w14:textId="49E8ADD1" w:rsidR="009A3D29" w:rsidRDefault="009A3D29" w:rsidP="00CB1CB6">
            <w:pPr>
              <w:spacing w:line="276" w:lineRule="auto"/>
              <w:rPr>
                <w:rFonts w:cs="Arial"/>
                <w:b/>
                <w:bCs/>
                <w:color w:val="4D4D4D" w:themeColor="accent6"/>
                <w:szCs w:val="20"/>
              </w:rPr>
            </w:pPr>
          </w:p>
          <w:p w14:paraId="7E61188B" w14:textId="77777777" w:rsidR="008470E1" w:rsidRDefault="008470E1" w:rsidP="00CB1CB6">
            <w:pPr>
              <w:spacing w:line="276" w:lineRule="auto"/>
              <w:rPr>
                <w:rFonts w:cs="Arial"/>
                <w:b/>
                <w:bCs/>
                <w:color w:val="4D4D4D" w:themeColor="accent6"/>
                <w:szCs w:val="20"/>
              </w:rPr>
            </w:pPr>
          </w:p>
          <w:p w14:paraId="464F93E0" w14:textId="667D3DB6" w:rsidR="00601885" w:rsidRPr="001D44A2" w:rsidRDefault="00601885" w:rsidP="00CB1CB6">
            <w:pPr>
              <w:spacing w:line="276" w:lineRule="auto"/>
              <w:rPr>
                <w:rFonts w:cs="Arial"/>
                <w:b/>
                <w:bCs/>
                <w:color w:val="4D4D4D" w:themeColor="accent6"/>
                <w:szCs w:val="20"/>
              </w:rPr>
            </w:pPr>
            <w:r w:rsidRPr="001D44A2">
              <w:rPr>
                <w:rFonts w:cs="Arial"/>
                <w:b/>
                <w:bCs/>
                <w:color w:val="4D4D4D" w:themeColor="accent6"/>
                <w:szCs w:val="20"/>
              </w:rPr>
              <w:t>Audit</w:t>
            </w:r>
          </w:p>
          <w:p w14:paraId="75E8D967" w14:textId="77777777" w:rsidR="00601885" w:rsidRPr="001D44A2" w:rsidRDefault="00601885" w:rsidP="00CB1CB6">
            <w:pPr>
              <w:pStyle w:val="BDOBodytext"/>
              <w:spacing w:after="0" w:line="276" w:lineRule="auto"/>
              <w:rPr>
                <w:rFonts w:ascii="Arial" w:hAnsi="Arial"/>
                <w:color w:val="4D4D4D" w:themeColor="accent6"/>
              </w:rPr>
            </w:pPr>
          </w:p>
          <w:p w14:paraId="019B7C77" w14:textId="7D08AC99" w:rsidR="009A3D29" w:rsidRPr="00280195" w:rsidRDefault="009A3D29" w:rsidP="00CB1CB6">
            <w:pPr>
              <w:pStyle w:val="BDOBodytext"/>
              <w:spacing w:after="0" w:line="276" w:lineRule="auto"/>
              <w:ind w:right="174"/>
              <w:rPr>
                <w:rFonts w:ascii="Arial" w:hAnsi="Arial"/>
                <w:color w:val="4D4D4D" w:themeColor="accent6"/>
              </w:rPr>
            </w:pPr>
            <w:r w:rsidRPr="00280195">
              <w:rPr>
                <w:rFonts w:ascii="Arial" w:hAnsi="Arial"/>
                <w:color w:val="4D4D4D" w:themeColor="accent6"/>
              </w:rPr>
              <w:t>As part of the industrial relations component of the audit, BQAT</w:t>
            </w:r>
            <w:r>
              <w:rPr>
                <w:rFonts w:ascii="Arial" w:hAnsi="Arial"/>
                <w:color w:val="4D4D4D" w:themeColor="accent6"/>
              </w:rPr>
              <w:t xml:space="preserve"> audited the pay records </w:t>
            </w:r>
            <w:r w:rsidR="004C237A">
              <w:rPr>
                <w:rFonts w:ascii="Arial" w:hAnsi="Arial"/>
                <w:color w:val="4D4D4D" w:themeColor="accent6"/>
              </w:rPr>
              <w:t>of</w:t>
            </w:r>
            <w:r>
              <w:rPr>
                <w:rFonts w:ascii="Arial" w:hAnsi="Arial"/>
                <w:color w:val="4D4D4D" w:themeColor="accent6"/>
              </w:rPr>
              <w:t xml:space="preserve"> 2 employees of the 6 employees XYZ employed on the project.   The pay records included pay slips, timesheets, superannuation contribution documents and employment </w:t>
            </w:r>
            <w:r w:rsidR="004C237A">
              <w:rPr>
                <w:rFonts w:ascii="Arial" w:hAnsi="Arial"/>
                <w:color w:val="4D4D4D" w:themeColor="accent6"/>
              </w:rPr>
              <w:t>contracts</w:t>
            </w:r>
            <w:proofErr w:type="gramStart"/>
            <w:r w:rsidR="004C237A">
              <w:rPr>
                <w:rFonts w:ascii="Arial" w:hAnsi="Arial"/>
                <w:color w:val="4D4D4D" w:themeColor="accent6"/>
              </w:rPr>
              <w:t>. .</w:t>
            </w:r>
            <w:proofErr w:type="gramEnd"/>
          </w:p>
          <w:p w14:paraId="45028D23" w14:textId="77777777" w:rsidR="009A3D29" w:rsidRPr="00280195" w:rsidRDefault="009A3D29" w:rsidP="00CB1CB6">
            <w:pPr>
              <w:pStyle w:val="BDOBodytext"/>
              <w:spacing w:after="0" w:line="276" w:lineRule="auto"/>
              <w:ind w:right="174"/>
              <w:rPr>
                <w:rFonts w:ascii="Arial" w:hAnsi="Arial"/>
                <w:color w:val="4D4D4D" w:themeColor="accent6"/>
              </w:rPr>
            </w:pPr>
          </w:p>
          <w:p w14:paraId="0DED627E" w14:textId="77777777" w:rsidR="009A3D29" w:rsidRPr="00280195" w:rsidRDefault="009A3D29" w:rsidP="007059DE">
            <w:pPr>
              <w:pStyle w:val="BDOBodytext"/>
              <w:spacing w:after="0" w:line="276" w:lineRule="auto"/>
              <w:ind w:right="174"/>
              <w:rPr>
                <w:rFonts w:ascii="Arial" w:hAnsi="Arial"/>
                <w:color w:val="4D4D4D" w:themeColor="accent6"/>
              </w:rPr>
            </w:pPr>
            <w:r w:rsidRPr="00280195">
              <w:rPr>
                <w:rFonts w:ascii="Arial" w:hAnsi="Arial"/>
                <w:color w:val="4D4D4D" w:themeColor="accent6"/>
              </w:rPr>
              <w:t>The following was undertaken by BQAT as part of the audit:</w:t>
            </w:r>
          </w:p>
          <w:p w14:paraId="452D5B25" w14:textId="77777777" w:rsidR="006D11BE" w:rsidRDefault="009A3D29" w:rsidP="007059DE">
            <w:pPr>
              <w:pStyle w:val="BDOBodytext"/>
              <w:numPr>
                <w:ilvl w:val="0"/>
                <w:numId w:val="27"/>
              </w:numPr>
              <w:spacing w:after="0" w:line="276" w:lineRule="auto"/>
              <w:ind w:right="174"/>
              <w:rPr>
                <w:rFonts w:ascii="Arial" w:hAnsi="Arial"/>
                <w:color w:val="4D4D4D" w:themeColor="accent6"/>
              </w:rPr>
            </w:pPr>
            <w:r w:rsidRPr="00280195">
              <w:rPr>
                <w:rFonts w:ascii="Arial" w:hAnsi="Arial"/>
                <w:color w:val="4D4D4D" w:themeColor="accent6"/>
              </w:rPr>
              <w:t xml:space="preserve">A review of the pay slips issued to </w:t>
            </w:r>
            <w:r>
              <w:rPr>
                <w:rFonts w:ascii="Arial" w:hAnsi="Arial"/>
                <w:color w:val="4D4D4D" w:themeColor="accent6"/>
              </w:rPr>
              <w:t xml:space="preserve">employee 1 and employee 2 </w:t>
            </w:r>
            <w:r w:rsidRPr="00280195">
              <w:rPr>
                <w:rFonts w:ascii="Arial" w:hAnsi="Arial"/>
                <w:color w:val="4D4D4D" w:themeColor="accent6"/>
              </w:rPr>
              <w:t>during the pay period</w:t>
            </w:r>
            <w:r>
              <w:rPr>
                <w:rFonts w:ascii="Arial" w:hAnsi="Arial"/>
                <w:color w:val="4D4D4D" w:themeColor="accent6"/>
              </w:rPr>
              <w:t>s</w:t>
            </w:r>
            <w:r w:rsidRPr="00280195">
              <w:rPr>
                <w:rFonts w:ascii="Arial" w:hAnsi="Arial"/>
                <w:color w:val="4D4D4D" w:themeColor="accent6"/>
              </w:rPr>
              <w:t xml:space="preserve"> </w:t>
            </w:r>
            <w:r>
              <w:rPr>
                <w:rFonts w:ascii="Arial" w:hAnsi="Arial"/>
                <w:color w:val="4D4D4D" w:themeColor="accent6"/>
              </w:rPr>
              <w:t>30 September to 21 October 2021</w:t>
            </w:r>
            <w:r w:rsidRPr="00280195">
              <w:rPr>
                <w:rFonts w:ascii="Arial" w:hAnsi="Arial"/>
                <w:color w:val="4D4D4D" w:themeColor="accent6"/>
              </w:rPr>
              <w:t xml:space="preserve">. </w:t>
            </w:r>
          </w:p>
          <w:p w14:paraId="66E8347E" w14:textId="433B31BB" w:rsidR="009A3D29" w:rsidRPr="00280195" w:rsidRDefault="009A3D29" w:rsidP="007059DE">
            <w:pPr>
              <w:pStyle w:val="BDOBodytext"/>
              <w:numPr>
                <w:ilvl w:val="0"/>
                <w:numId w:val="27"/>
              </w:numPr>
              <w:spacing w:after="0" w:line="276" w:lineRule="auto"/>
              <w:ind w:right="174"/>
              <w:rPr>
                <w:rFonts w:ascii="Arial" w:hAnsi="Arial"/>
                <w:color w:val="4D4D4D" w:themeColor="accent6"/>
              </w:rPr>
            </w:pPr>
            <w:r w:rsidRPr="00280195">
              <w:rPr>
                <w:rFonts w:ascii="Arial" w:hAnsi="Arial"/>
                <w:color w:val="4D4D4D" w:themeColor="accent6"/>
              </w:rPr>
              <w:t xml:space="preserve">This review showed </w:t>
            </w:r>
            <w:r w:rsidR="006D11BE">
              <w:rPr>
                <w:rFonts w:ascii="Arial" w:hAnsi="Arial"/>
                <w:color w:val="4D4D4D" w:themeColor="accent6"/>
              </w:rPr>
              <w:t>both employee 1 and employee 2 had worked overtime on each Wednesday afternoon of the pay period that triggered a meal allowance payment</w:t>
            </w:r>
            <w:r w:rsidRPr="00280195">
              <w:rPr>
                <w:rFonts w:ascii="Arial" w:hAnsi="Arial"/>
                <w:color w:val="4D4D4D" w:themeColor="accent6"/>
              </w:rPr>
              <w:t>.</w:t>
            </w:r>
          </w:p>
          <w:p w14:paraId="7532B2DE" w14:textId="2FF81ACF" w:rsidR="009A3D29" w:rsidRPr="00280195" w:rsidRDefault="009A3D29" w:rsidP="007059DE">
            <w:pPr>
              <w:pStyle w:val="BDOBodytext"/>
              <w:numPr>
                <w:ilvl w:val="0"/>
                <w:numId w:val="27"/>
              </w:numPr>
              <w:spacing w:after="0" w:line="276" w:lineRule="auto"/>
              <w:ind w:right="174"/>
              <w:rPr>
                <w:rFonts w:ascii="Arial" w:hAnsi="Arial"/>
                <w:color w:val="4D4D4D" w:themeColor="accent6"/>
              </w:rPr>
            </w:pPr>
            <w:r w:rsidRPr="00280195">
              <w:rPr>
                <w:rFonts w:ascii="Arial" w:hAnsi="Arial"/>
                <w:color w:val="4D4D4D" w:themeColor="accent6"/>
              </w:rPr>
              <w:t xml:space="preserve">A review of the </w:t>
            </w:r>
            <w:r w:rsidR="004C237A">
              <w:rPr>
                <w:rFonts w:ascii="Arial" w:hAnsi="Arial"/>
                <w:color w:val="4D4D4D" w:themeColor="accent6"/>
              </w:rPr>
              <w:t>G</w:t>
            </w:r>
            <w:r w:rsidR="004C237A" w:rsidRPr="00280195">
              <w:rPr>
                <w:rFonts w:ascii="Arial" w:hAnsi="Arial"/>
                <w:color w:val="4D4D4D" w:themeColor="accent6"/>
              </w:rPr>
              <w:t xml:space="preserve">A </w:t>
            </w:r>
            <w:r w:rsidRPr="00280195">
              <w:rPr>
                <w:rFonts w:ascii="Arial" w:hAnsi="Arial"/>
                <w:color w:val="4D4D4D" w:themeColor="accent6"/>
              </w:rPr>
              <w:t>identified Appendix One – Section 5 prescribes the rate of meal allowances to be paid to employees as $22.42.</w:t>
            </w:r>
          </w:p>
          <w:p w14:paraId="3504DA79" w14:textId="5C5A4B6F" w:rsidR="009A3D29" w:rsidRPr="00280195" w:rsidRDefault="009A3D29" w:rsidP="007059DE">
            <w:pPr>
              <w:pStyle w:val="BDOBodytext"/>
              <w:numPr>
                <w:ilvl w:val="0"/>
                <w:numId w:val="27"/>
              </w:numPr>
              <w:spacing w:after="0" w:line="276" w:lineRule="auto"/>
              <w:ind w:right="174"/>
              <w:rPr>
                <w:rFonts w:ascii="Arial" w:hAnsi="Arial"/>
                <w:color w:val="4D4D4D" w:themeColor="accent6"/>
              </w:rPr>
            </w:pPr>
            <w:r w:rsidRPr="00280195">
              <w:rPr>
                <w:rFonts w:ascii="Arial" w:hAnsi="Arial"/>
                <w:color w:val="4D4D4D" w:themeColor="accent6"/>
              </w:rPr>
              <w:t xml:space="preserve">On 21 January 2022, BQAT advised </w:t>
            </w:r>
            <w:r w:rsidR="006D11BE">
              <w:rPr>
                <w:rFonts w:ascii="Arial" w:hAnsi="Arial"/>
                <w:color w:val="4D4D4D" w:themeColor="accent6"/>
              </w:rPr>
              <w:t xml:space="preserve">XYZ </w:t>
            </w:r>
            <w:r w:rsidRPr="00280195">
              <w:rPr>
                <w:rFonts w:ascii="Arial" w:hAnsi="Arial"/>
                <w:color w:val="4D4D4D" w:themeColor="accent6"/>
              </w:rPr>
              <w:t xml:space="preserve">the non-compliance had been identified as a breach of section 50 of the </w:t>
            </w:r>
            <w:r w:rsidRPr="00280195">
              <w:rPr>
                <w:rFonts w:ascii="Arial" w:hAnsi="Arial"/>
                <w:i/>
                <w:color w:val="4D4D4D" w:themeColor="accent6"/>
              </w:rPr>
              <w:t>Fair Work Act 2009</w:t>
            </w:r>
            <w:r w:rsidRPr="00280195">
              <w:rPr>
                <w:rFonts w:ascii="Arial" w:hAnsi="Arial"/>
                <w:color w:val="4D4D4D" w:themeColor="accent6"/>
              </w:rPr>
              <w:t xml:space="preserve"> – Contravening an </w:t>
            </w:r>
            <w:r w:rsidRPr="00280195">
              <w:rPr>
                <w:rFonts w:ascii="Arial" w:hAnsi="Arial"/>
                <w:i/>
                <w:iCs/>
                <w:color w:val="4D4D4D" w:themeColor="accent6"/>
              </w:rPr>
              <w:t>Enterprise Agreement</w:t>
            </w:r>
            <w:r w:rsidRPr="00280195">
              <w:rPr>
                <w:rFonts w:ascii="Arial" w:hAnsi="Arial"/>
                <w:color w:val="4D4D4D" w:themeColor="accent6"/>
              </w:rPr>
              <w:t>.</w:t>
            </w:r>
          </w:p>
          <w:p w14:paraId="163E161F" w14:textId="41A46A0F" w:rsidR="009A3D29" w:rsidRPr="00280195" w:rsidRDefault="009A3D29" w:rsidP="007059DE">
            <w:pPr>
              <w:pStyle w:val="BDOBodytext"/>
              <w:numPr>
                <w:ilvl w:val="0"/>
                <w:numId w:val="27"/>
              </w:numPr>
              <w:spacing w:after="0" w:line="276" w:lineRule="auto"/>
              <w:ind w:right="174"/>
              <w:rPr>
                <w:rFonts w:ascii="Arial" w:hAnsi="Arial"/>
                <w:color w:val="4D4D4D" w:themeColor="accent6"/>
              </w:rPr>
            </w:pPr>
            <w:r w:rsidRPr="00280195">
              <w:rPr>
                <w:rFonts w:ascii="Arial" w:hAnsi="Arial"/>
                <w:color w:val="4D4D4D" w:themeColor="accent6"/>
              </w:rPr>
              <w:t xml:space="preserve">BQAT required </w:t>
            </w:r>
            <w:r w:rsidR="006D11BE">
              <w:rPr>
                <w:rFonts w:ascii="Arial" w:hAnsi="Arial"/>
                <w:color w:val="4D4D4D" w:themeColor="accent6"/>
              </w:rPr>
              <w:t>XYZ</w:t>
            </w:r>
            <w:r w:rsidRPr="00280195">
              <w:rPr>
                <w:rFonts w:ascii="Arial" w:hAnsi="Arial"/>
                <w:color w:val="4D4D4D" w:themeColor="accent6"/>
              </w:rPr>
              <w:t xml:space="preserve"> to provide evidence of corrective actions taken to rectify the issue.</w:t>
            </w:r>
          </w:p>
          <w:p w14:paraId="66E365A5" w14:textId="5C294A12" w:rsidR="009A3D29" w:rsidRPr="00280195" w:rsidRDefault="009A3D29" w:rsidP="007059DE">
            <w:pPr>
              <w:pStyle w:val="BDOBodytext"/>
              <w:numPr>
                <w:ilvl w:val="0"/>
                <w:numId w:val="27"/>
              </w:numPr>
              <w:spacing w:after="0" w:line="276" w:lineRule="auto"/>
              <w:ind w:right="174"/>
              <w:rPr>
                <w:rFonts w:ascii="Arial" w:hAnsi="Arial"/>
                <w:color w:val="4D4D4D" w:themeColor="accent6"/>
              </w:rPr>
            </w:pPr>
            <w:r w:rsidRPr="00280195">
              <w:rPr>
                <w:rFonts w:ascii="Arial" w:hAnsi="Arial"/>
                <w:color w:val="4D4D4D" w:themeColor="accent6"/>
              </w:rPr>
              <w:t xml:space="preserve">A review undertaken by </w:t>
            </w:r>
            <w:r w:rsidR="006D11BE">
              <w:rPr>
                <w:rFonts w:ascii="Arial" w:hAnsi="Arial"/>
                <w:color w:val="4D4D4D" w:themeColor="accent6"/>
              </w:rPr>
              <w:t>XYZ</w:t>
            </w:r>
            <w:r w:rsidRPr="00280195">
              <w:rPr>
                <w:rFonts w:ascii="Arial" w:hAnsi="Arial"/>
                <w:color w:val="4D4D4D" w:themeColor="accent6"/>
              </w:rPr>
              <w:t xml:space="preserve"> established </w:t>
            </w:r>
            <w:r w:rsidR="006D11BE">
              <w:rPr>
                <w:rFonts w:ascii="Arial" w:hAnsi="Arial"/>
                <w:color w:val="4D4D4D" w:themeColor="accent6"/>
              </w:rPr>
              <w:t>both</w:t>
            </w:r>
            <w:r w:rsidRPr="00280195">
              <w:rPr>
                <w:rFonts w:ascii="Arial" w:hAnsi="Arial"/>
                <w:color w:val="4D4D4D" w:themeColor="accent6"/>
              </w:rPr>
              <w:t xml:space="preserve"> employees worked overtime on </w:t>
            </w:r>
            <w:r w:rsidR="006D11BE">
              <w:rPr>
                <w:rFonts w:ascii="Arial" w:hAnsi="Arial"/>
                <w:color w:val="4D4D4D" w:themeColor="accent6"/>
              </w:rPr>
              <w:t>Wednesday afternoon</w:t>
            </w:r>
            <w:r w:rsidRPr="00280195">
              <w:rPr>
                <w:rFonts w:ascii="Arial" w:hAnsi="Arial"/>
                <w:color w:val="4D4D4D" w:themeColor="accent6"/>
              </w:rPr>
              <w:t xml:space="preserve"> each week for 10 weeks</w:t>
            </w:r>
            <w:r w:rsidR="00753684">
              <w:rPr>
                <w:rFonts w:ascii="Arial" w:hAnsi="Arial"/>
                <w:color w:val="4D4D4D" w:themeColor="accent6"/>
              </w:rPr>
              <w:t xml:space="preserve"> (30 September 2021 – 8 November 2021)</w:t>
            </w:r>
            <w:r w:rsidRPr="00280195">
              <w:rPr>
                <w:rFonts w:ascii="Arial" w:hAnsi="Arial"/>
                <w:color w:val="4D4D4D" w:themeColor="accent6"/>
              </w:rPr>
              <w:t xml:space="preserve">. </w:t>
            </w:r>
            <w:r w:rsidR="00753684">
              <w:rPr>
                <w:rFonts w:ascii="Arial" w:hAnsi="Arial"/>
                <w:color w:val="4D4D4D" w:themeColor="accent6"/>
              </w:rPr>
              <w:t>This overtime triggered a meal allowance payment.</w:t>
            </w:r>
          </w:p>
          <w:p w14:paraId="3CBF6899" w14:textId="7AD07DEF" w:rsidR="009A3D29" w:rsidRDefault="009A3D29" w:rsidP="007059DE">
            <w:pPr>
              <w:pStyle w:val="BDOBodytext"/>
              <w:numPr>
                <w:ilvl w:val="0"/>
                <w:numId w:val="27"/>
              </w:numPr>
              <w:spacing w:after="0" w:line="276" w:lineRule="auto"/>
              <w:ind w:right="174"/>
              <w:rPr>
                <w:rFonts w:ascii="Arial" w:hAnsi="Arial"/>
                <w:color w:val="4D4D4D" w:themeColor="accent6"/>
              </w:rPr>
            </w:pPr>
            <w:r w:rsidRPr="00280195">
              <w:rPr>
                <w:rFonts w:ascii="Arial" w:hAnsi="Arial"/>
                <w:color w:val="4D4D4D" w:themeColor="accent6"/>
              </w:rPr>
              <w:t xml:space="preserve">On </w:t>
            </w:r>
            <w:r w:rsidR="006D11BE">
              <w:rPr>
                <w:rFonts w:ascii="Arial" w:hAnsi="Arial"/>
                <w:color w:val="4D4D4D" w:themeColor="accent6"/>
              </w:rPr>
              <w:t>23 February</w:t>
            </w:r>
            <w:r w:rsidRPr="00280195">
              <w:rPr>
                <w:rFonts w:ascii="Arial" w:hAnsi="Arial"/>
                <w:color w:val="4D4D4D" w:themeColor="accent6"/>
              </w:rPr>
              <w:t xml:space="preserve"> 202</w:t>
            </w:r>
            <w:r w:rsidR="006D11BE">
              <w:rPr>
                <w:rFonts w:ascii="Arial" w:hAnsi="Arial"/>
                <w:color w:val="4D4D4D" w:themeColor="accent6"/>
              </w:rPr>
              <w:t>2</w:t>
            </w:r>
            <w:r w:rsidRPr="00280195">
              <w:rPr>
                <w:rFonts w:ascii="Arial" w:hAnsi="Arial"/>
                <w:color w:val="4D4D4D" w:themeColor="accent6"/>
              </w:rPr>
              <w:t xml:space="preserve">, BQAT received evidence that </w:t>
            </w:r>
            <w:r w:rsidR="006D11BE">
              <w:rPr>
                <w:rFonts w:ascii="Arial" w:hAnsi="Arial"/>
                <w:color w:val="4D4D4D" w:themeColor="accent6"/>
              </w:rPr>
              <w:t>both employees were back paid</w:t>
            </w:r>
            <w:r w:rsidRPr="00280195">
              <w:rPr>
                <w:rFonts w:ascii="Arial" w:hAnsi="Arial"/>
                <w:color w:val="4D4D4D" w:themeColor="accent6"/>
              </w:rPr>
              <w:t xml:space="preserve"> </w:t>
            </w:r>
            <w:r w:rsidR="006D11BE">
              <w:rPr>
                <w:rFonts w:ascii="Arial" w:hAnsi="Arial"/>
                <w:color w:val="4D4D4D" w:themeColor="accent6"/>
              </w:rPr>
              <w:t xml:space="preserve">$224.20 </w:t>
            </w:r>
            <w:r w:rsidRPr="00280195">
              <w:rPr>
                <w:rFonts w:ascii="Arial" w:hAnsi="Arial"/>
                <w:color w:val="4D4D4D" w:themeColor="accent6"/>
              </w:rPr>
              <w:t>each on</w:t>
            </w:r>
            <w:r w:rsidR="006D11BE">
              <w:rPr>
                <w:rFonts w:ascii="Arial" w:hAnsi="Arial"/>
                <w:color w:val="4D4D4D" w:themeColor="accent6"/>
              </w:rPr>
              <w:t xml:space="preserve"> </w:t>
            </w:r>
            <w:r w:rsidR="00962EBB">
              <w:rPr>
                <w:rFonts w:ascii="Arial" w:hAnsi="Arial"/>
                <w:color w:val="4D4D4D" w:themeColor="accent6"/>
              </w:rPr>
              <w:t>5</w:t>
            </w:r>
            <w:r w:rsidR="006D11BE">
              <w:rPr>
                <w:rFonts w:ascii="Arial" w:hAnsi="Arial"/>
                <w:color w:val="4D4D4D" w:themeColor="accent6"/>
              </w:rPr>
              <w:t xml:space="preserve"> February 2022</w:t>
            </w:r>
            <w:r w:rsidRPr="00280195">
              <w:rPr>
                <w:rFonts w:ascii="Arial" w:hAnsi="Arial"/>
                <w:color w:val="4D4D4D" w:themeColor="accent6"/>
              </w:rPr>
              <w:t xml:space="preserve">. This evidence included a </w:t>
            </w:r>
            <w:proofErr w:type="gramStart"/>
            <w:r w:rsidR="00CC43E5">
              <w:rPr>
                <w:rFonts w:ascii="Arial" w:hAnsi="Arial"/>
                <w:color w:val="4D4D4D" w:themeColor="accent6"/>
              </w:rPr>
              <w:t>play slips</w:t>
            </w:r>
            <w:proofErr w:type="gramEnd"/>
            <w:r w:rsidR="00962EBB">
              <w:rPr>
                <w:rFonts w:ascii="Arial" w:hAnsi="Arial"/>
                <w:color w:val="4D4D4D" w:themeColor="accent6"/>
              </w:rPr>
              <w:t xml:space="preserve"> from 21 October 2021 – 8 November 2021 </w:t>
            </w:r>
            <w:r w:rsidR="00032F89">
              <w:rPr>
                <w:rFonts w:ascii="Arial" w:hAnsi="Arial"/>
                <w:color w:val="4D4D4D" w:themeColor="accent6"/>
              </w:rPr>
              <w:t xml:space="preserve">and a </w:t>
            </w:r>
            <w:r w:rsidRPr="00280195">
              <w:rPr>
                <w:rFonts w:ascii="Arial" w:hAnsi="Arial"/>
                <w:color w:val="4D4D4D" w:themeColor="accent6"/>
              </w:rPr>
              <w:t>payroll summary showing the meal allowance adjustment for each employee.</w:t>
            </w:r>
          </w:p>
          <w:p w14:paraId="5ED50BC2" w14:textId="66EED687" w:rsidR="00962EBB" w:rsidRPr="00280195" w:rsidRDefault="00962EBB" w:rsidP="007059DE">
            <w:pPr>
              <w:pStyle w:val="BDOBodytext"/>
              <w:numPr>
                <w:ilvl w:val="0"/>
                <w:numId w:val="27"/>
              </w:numPr>
              <w:spacing w:after="0" w:line="276" w:lineRule="auto"/>
              <w:ind w:right="174"/>
              <w:rPr>
                <w:rFonts w:ascii="Arial" w:hAnsi="Arial"/>
                <w:color w:val="4D4D4D" w:themeColor="accent6"/>
              </w:rPr>
            </w:pPr>
            <w:r>
              <w:rPr>
                <w:rFonts w:ascii="Arial" w:hAnsi="Arial"/>
                <w:color w:val="4D4D4D" w:themeColor="accent6"/>
              </w:rPr>
              <w:t>Overtime was not worked after 8 November 2021 as the work necessitating the overtime was complete.</w:t>
            </w:r>
          </w:p>
          <w:p w14:paraId="5E7AEDA4" w14:textId="77777777" w:rsidR="009A3D29" w:rsidRPr="00280195" w:rsidRDefault="009A3D29" w:rsidP="007059DE">
            <w:pPr>
              <w:pStyle w:val="BDOBodytext"/>
              <w:numPr>
                <w:ilvl w:val="0"/>
                <w:numId w:val="27"/>
              </w:numPr>
              <w:spacing w:after="0" w:line="276" w:lineRule="auto"/>
              <w:ind w:left="714" w:right="176" w:hanging="357"/>
              <w:rPr>
                <w:rFonts w:ascii="Arial" w:hAnsi="Arial"/>
                <w:color w:val="4D4D4D" w:themeColor="accent6"/>
              </w:rPr>
            </w:pPr>
            <w:r w:rsidRPr="00280195">
              <w:rPr>
                <w:rFonts w:ascii="Arial" w:hAnsi="Arial"/>
                <w:color w:val="4D4D4D" w:themeColor="accent6"/>
              </w:rPr>
              <w:t>At the conclusion of the audit this matter was referred to the Compliance Coordination and Referral Team (CCR) for further investigation.</w:t>
            </w:r>
          </w:p>
          <w:p w14:paraId="1DDA466C" w14:textId="30388183" w:rsidR="00DB2F11" w:rsidRPr="001D44A2" w:rsidRDefault="00DB2F11" w:rsidP="00CB1CB6">
            <w:pPr>
              <w:spacing w:line="276" w:lineRule="auto"/>
              <w:rPr>
                <w:rFonts w:cs="Arial"/>
                <w:color w:val="4D4D4D" w:themeColor="accent6"/>
                <w:szCs w:val="20"/>
              </w:rPr>
            </w:pPr>
          </w:p>
          <w:p w14:paraId="3959AF3E" w14:textId="77777777" w:rsidR="003508E0" w:rsidRPr="00280195" w:rsidRDefault="003508E0" w:rsidP="00CB1CB6">
            <w:pPr>
              <w:pStyle w:val="BDOBodytext"/>
              <w:spacing w:after="0" w:line="276" w:lineRule="auto"/>
              <w:ind w:right="174"/>
              <w:rPr>
                <w:rFonts w:ascii="Arial" w:hAnsi="Arial"/>
                <w:b/>
                <w:color w:val="4D4D4D" w:themeColor="accent6"/>
                <w:sz w:val="22"/>
                <w:szCs w:val="22"/>
              </w:rPr>
            </w:pPr>
            <w:r w:rsidRPr="00280195">
              <w:rPr>
                <w:rFonts w:ascii="Arial" w:hAnsi="Arial"/>
                <w:b/>
                <w:color w:val="4D4D4D" w:themeColor="accent6"/>
                <w:sz w:val="22"/>
                <w:szCs w:val="22"/>
              </w:rPr>
              <w:t>CCR Investigation</w:t>
            </w:r>
          </w:p>
          <w:p w14:paraId="40A4A17C" w14:textId="77777777" w:rsidR="003508E0" w:rsidRPr="00280195" w:rsidRDefault="003508E0" w:rsidP="00CB1CB6">
            <w:pPr>
              <w:pStyle w:val="BDOBodytext"/>
              <w:spacing w:after="0" w:line="276" w:lineRule="auto"/>
              <w:ind w:right="174"/>
              <w:rPr>
                <w:rFonts w:ascii="Arial" w:hAnsi="Arial"/>
                <w:i/>
                <w:color w:val="4D4D4D" w:themeColor="accent6"/>
              </w:rPr>
            </w:pPr>
          </w:p>
          <w:p w14:paraId="06D3E239" w14:textId="77777777" w:rsidR="003508E0" w:rsidRPr="00280195" w:rsidRDefault="003508E0" w:rsidP="00CB1CB6">
            <w:pPr>
              <w:pStyle w:val="BDOBodytext"/>
              <w:spacing w:after="0" w:line="276" w:lineRule="auto"/>
              <w:ind w:right="174"/>
              <w:rPr>
                <w:rFonts w:ascii="Arial" w:hAnsi="Arial"/>
                <w:color w:val="4D4D4D" w:themeColor="accent6"/>
              </w:rPr>
            </w:pPr>
            <w:r w:rsidRPr="00280195">
              <w:rPr>
                <w:rFonts w:ascii="Arial" w:hAnsi="Arial"/>
                <w:color w:val="4D4D4D" w:themeColor="accent6"/>
              </w:rPr>
              <w:t>On review and further investigation CCR established the following:</w:t>
            </w:r>
          </w:p>
          <w:p w14:paraId="099A65D3" w14:textId="77777777" w:rsidR="003508E0" w:rsidRPr="00280195" w:rsidRDefault="003508E0" w:rsidP="00CB1CB6">
            <w:pPr>
              <w:pStyle w:val="BDOBodytext"/>
              <w:spacing w:after="0" w:line="276" w:lineRule="auto"/>
              <w:ind w:right="174"/>
              <w:rPr>
                <w:rFonts w:ascii="Arial" w:hAnsi="Arial"/>
                <w:color w:val="4D4D4D" w:themeColor="accent6"/>
              </w:rPr>
            </w:pPr>
          </w:p>
          <w:p w14:paraId="00EDD35A" w14:textId="1C2B9D30" w:rsidR="003508E0" w:rsidRPr="00AA5BF4" w:rsidRDefault="003508E0" w:rsidP="00CB1CB6">
            <w:pPr>
              <w:pStyle w:val="BDOBodytext"/>
              <w:numPr>
                <w:ilvl w:val="0"/>
                <w:numId w:val="29"/>
              </w:numPr>
              <w:spacing w:after="0" w:line="276" w:lineRule="auto"/>
              <w:ind w:left="714" w:right="176" w:hanging="357"/>
              <w:rPr>
                <w:rFonts w:ascii="Arial" w:hAnsi="Arial"/>
                <w:i/>
                <w:color w:val="4D4D4D" w:themeColor="accent6"/>
              </w:rPr>
            </w:pPr>
            <w:r w:rsidRPr="00AA5BF4">
              <w:rPr>
                <w:rFonts w:ascii="Arial" w:hAnsi="Arial"/>
                <w:color w:val="4D4D4D" w:themeColor="accent6"/>
              </w:rPr>
              <w:t xml:space="preserve">Clause (bb) of Annexure F of the ‘Major Works Contract’ between </w:t>
            </w:r>
            <w:r>
              <w:rPr>
                <w:rFonts w:ascii="Arial" w:hAnsi="Arial"/>
                <w:color w:val="4D4D4D" w:themeColor="accent6"/>
              </w:rPr>
              <w:t>BBC and XYZ</w:t>
            </w:r>
            <w:r w:rsidRPr="00AA5BF4">
              <w:rPr>
                <w:rFonts w:ascii="Arial" w:hAnsi="Arial"/>
                <w:color w:val="4D4D4D" w:themeColor="accent6"/>
              </w:rPr>
              <w:t xml:space="preserve"> establishes:</w:t>
            </w:r>
          </w:p>
          <w:p w14:paraId="3ED1CC02" w14:textId="77777777" w:rsidR="003508E0" w:rsidRPr="00AA5BF4" w:rsidRDefault="003508E0" w:rsidP="00CB1CB6">
            <w:pPr>
              <w:pStyle w:val="BDOBodytext"/>
              <w:spacing w:after="0" w:line="276" w:lineRule="auto"/>
              <w:ind w:left="1159" w:right="-612"/>
              <w:rPr>
                <w:rStyle w:val="SubtleEmphasis"/>
                <w:i w:val="0"/>
                <w:color w:val="4D4D4D" w:themeColor="accent6"/>
              </w:rPr>
            </w:pPr>
            <w:r w:rsidRPr="00AA5BF4">
              <w:rPr>
                <w:rStyle w:val="SubtleEmphasis"/>
                <w:i w:val="0"/>
                <w:color w:val="4D4D4D" w:themeColor="accent6"/>
              </w:rPr>
              <w:t xml:space="preserve">The subcontractor must in carrying out the Work Under Contract (WUC) and the Works, comply with: </w:t>
            </w:r>
          </w:p>
          <w:p w14:paraId="118C37EE" w14:textId="2B7C408C" w:rsidR="003508E0" w:rsidRPr="00AA5BF4" w:rsidRDefault="003508E0" w:rsidP="00CB1CB6">
            <w:pPr>
              <w:pStyle w:val="BDOBodytext"/>
              <w:numPr>
                <w:ilvl w:val="0"/>
                <w:numId w:val="31"/>
              </w:numPr>
              <w:spacing w:after="0" w:line="276" w:lineRule="auto"/>
              <w:ind w:left="1726" w:right="318" w:hanging="142"/>
              <w:rPr>
                <w:rStyle w:val="SubtleEmphasis"/>
                <w:i w:val="0"/>
                <w:color w:val="4D4D4D" w:themeColor="accent6"/>
              </w:rPr>
            </w:pPr>
            <w:r w:rsidRPr="00AA5BF4">
              <w:rPr>
                <w:rStyle w:val="SubtleEmphasis"/>
                <w:i w:val="0"/>
                <w:color w:val="4D4D4D" w:themeColor="accent6"/>
              </w:rPr>
              <w:t xml:space="preserve">the principles of the Queensland Procurement Policy and any requirements under the Subcontract or of the Client </w:t>
            </w:r>
            <w:r w:rsidRPr="00AB22DC">
              <w:rPr>
                <w:rStyle w:val="SubtleEmphasis"/>
                <w:i w:val="0"/>
                <w:color w:val="4D4D4D" w:themeColor="accent6"/>
              </w:rPr>
              <w:t xml:space="preserve">or </w:t>
            </w:r>
            <w:r w:rsidR="00AB22DC" w:rsidRPr="007059DE">
              <w:rPr>
                <w:rStyle w:val="SubtleEmphasis"/>
                <w:i w:val="0"/>
                <w:color w:val="4D4D4D" w:themeColor="accent6"/>
              </w:rPr>
              <w:t>B</w:t>
            </w:r>
            <w:r w:rsidR="00AB22DC" w:rsidRPr="00CB1CB6">
              <w:rPr>
                <w:rStyle w:val="SubtleEmphasis"/>
                <w:i w:val="0"/>
              </w:rPr>
              <w:t>BC</w:t>
            </w:r>
            <w:r w:rsidR="00AB22DC" w:rsidRPr="00AA5BF4">
              <w:rPr>
                <w:rStyle w:val="SubtleEmphasis"/>
                <w:i w:val="0"/>
                <w:color w:val="4D4D4D" w:themeColor="accent6"/>
              </w:rPr>
              <w:t xml:space="preserve"> </w:t>
            </w:r>
            <w:r w:rsidRPr="00AA5BF4">
              <w:rPr>
                <w:rStyle w:val="SubtleEmphasis"/>
                <w:i w:val="0"/>
                <w:color w:val="4D4D4D" w:themeColor="accent6"/>
              </w:rPr>
              <w:t xml:space="preserve">in this regard. </w:t>
            </w:r>
          </w:p>
          <w:p w14:paraId="515453B8" w14:textId="77777777" w:rsidR="003508E0" w:rsidRDefault="003508E0" w:rsidP="00CB1CB6">
            <w:pPr>
              <w:pStyle w:val="BDOBodytext"/>
              <w:numPr>
                <w:ilvl w:val="0"/>
                <w:numId w:val="31"/>
              </w:numPr>
              <w:spacing w:after="0" w:line="276" w:lineRule="auto"/>
              <w:ind w:left="1726" w:right="318" w:hanging="142"/>
              <w:rPr>
                <w:rStyle w:val="SubtleEmphasis"/>
                <w:i w:val="0"/>
                <w:color w:val="4D4D4D" w:themeColor="accent6"/>
              </w:rPr>
            </w:pPr>
            <w:r w:rsidRPr="00AA5BF4">
              <w:rPr>
                <w:rStyle w:val="SubtleEmphasis"/>
                <w:i w:val="0"/>
                <w:color w:val="4D4D4D" w:themeColor="accent6"/>
              </w:rPr>
              <w:t xml:space="preserve">the </w:t>
            </w:r>
            <w:r w:rsidRPr="00AA5BF4">
              <w:rPr>
                <w:rStyle w:val="SubtleEmphasis"/>
                <w:color w:val="4D4D4D" w:themeColor="accent6"/>
              </w:rPr>
              <w:t>Ethical Supplier Threshold</w:t>
            </w:r>
            <w:r w:rsidRPr="00AA5BF4">
              <w:rPr>
                <w:rStyle w:val="SubtleEmphasis"/>
                <w:i w:val="0"/>
                <w:color w:val="4D4D4D" w:themeColor="accent6"/>
              </w:rPr>
              <w:t xml:space="preserve">; and </w:t>
            </w:r>
          </w:p>
          <w:p w14:paraId="0340FD36" w14:textId="5D09341E" w:rsidR="003508E0" w:rsidRPr="00C16AED" w:rsidRDefault="003508E0" w:rsidP="00CB1CB6">
            <w:pPr>
              <w:pStyle w:val="BDOBodytext"/>
              <w:numPr>
                <w:ilvl w:val="0"/>
                <w:numId w:val="31"/>
              </w:numPr>
              <w:spacing w:after="0" w:line="276" w:lineRule="auto"/>
              <w:ind w:left="1726" w:right="318" w:hanging="142"/>
              <w:rPr>
                <w:rFonts w:ascii="Arial" w:hAnsi="Arial"/>
                <w:iCs/>
                <w:color w:val="4D4D4D" w:themeColor="accent6"/>
              </w:rPr>
            </w:pPr>
            <w:r w:rsidRPr="00AA5BF4">
              <w:rPr>
                <w:rStyle w:val="SubtleEmphasis"/>
                <w:i w:val="0"/>
                <w:color w:val="4D4D4D" w:themeColor="accent6"/>
              </w:rPr>
              <w:t>its tender in respect of the Best Practice Principles, including any workplace relations management plan in relation to the Best Practice Principles</w:t>
            </w:r>
          </w:p>
          <w:p w14:paraId="6F3EC4E0" w14:textId="58C5051D" w:rsidR="003508E0" w:rsidRPr="00280195" w:rsidRDefault="003508E0" w:rsidP="00CB1CB6">
            <w:pPr>
              <w:pStyle w:val="BDOBodytext"/>
              <w:numPr>
                <w:ilvl w:val="0"/>
                <w:numId w:val="28"/>
              </w:numPr>
              <w:spacing w:after="0" w:line="276" w:lineRule="auto"/>
              <w:ind w:left="714" w:right="176" w:hanging="357"/>
              <w:rPr>
                <w:rFonts w:ascii="Arial" w:hAnsi="Arial"/>
                <w:color w:val="4D4D4D" w:themeColor="accent6"/>
              </w:rPr>
            </w:pPr>
            <w:r w:rsidRPr="00280195">
              <w:rPr>
                <w:rFonts w:ascii="Arial" w:hAnsi="Arial"/>
                <w:color w:val="4D4D4D" w:themeColor="accent6"/>
              </w:rPr>
              <w:t xml:space="preserve">The table in Appendix One, Section 5 of the </w:t>
            </w:r>
            <w:r>
              <w:rPr>
                <w:rFonts w:ascii="Arial" w:hAnsi="Arial"/>
                <w:color w:val="4D4D4D" w:themeColor="accent6"/>
              </w:rPr>
              <w:t>GA</w:t>
            </w:r>
            <w:r w:rsidRPr="00280195">
              <w:rPr>
                <w:rFonts w:ascii="Arial" w:hAnsi="Arial"/>
                <w:color w:val="4D4D4D" w:themeColor="accent6"/>
              </w:rPr>
              <w:t xml:space="preserve"> prescribes the meal allowance applicable for the period between 1 July 2021 to 30 June 2022 as $22.42.</w:t>
            </w:r>
          </w:p>
          <w:p w14:paraId="5613B16C" w14:textId="70263762" w:rsidR="003508E0" w:rsidRPr="00280195" w:rsidRDefault="003508E0" w:rsidP="00CB1CB6">
            <w:pPr>
              <w:pStyle w:val="BDOBodytext"/>
              <w:numPr>
                <w:ilvl w:val="0"/>
                <w:numId w:val="28"/>
              </w:numPr>
              <w:spacing w:after="0" w:line="276" w:lineRule="auto"/>
              <w:ind w:left="714" w:right="176" w:hanging="357"/>
              <w:rPr>
                <w:rFonts w:ascii="Arial" w:hAnsi="Arial"/>
                <w:color w:val="4D4D4D" w:themeColor="accent6"/>
              </w:rPr>
            </w:pPr>
            <w:r w:rsidRPr="00280195">
              <w:rPr>
                <w:rFonts w:ascii="Arial" w:hAnsi="Arial"/>
                <w:color w:val="4D4D4D" w:themeColor="accent6"/>
              </w:rPr>
              <w:t xml:space="preserve">Aside from prescribing the meal allowance amount, the </w:t>
            </w:r>
            <w:r w:rsidR="00C02DFC">
              <w:rPr>
                <w:rFonts w:ascii="Arial" w:hAnsi="Arial"/>
                <w:color w:val="4D4D4D" w:themeColor="accent6"/>
              </w:rPr>
              <w:t>G</w:t>
            </w:r>
            <w:r w:rsidRPr="00280195">
              <w:rPr>
                <w:rFonts w:ascii="Arial" w:hAnsi="Arial"/>
                <w:color w:val="4D4D4D" w:themeColor="accent6"/>
              </w:rPr>
              <w:t>A is silent on when an employee is entitled to a meal allowance.</w:t>
            </w:r>
          </w:p>
          <w:p w14:paraId="4C8A6A4E" w14:textId="5A2A3CB0" w:rsidR="003508E0" w:rsidRPr="00632900" w:rsidRDefault="003508E0" w:rsidP="00CB1CB6">
            <w:pPr>
              <w:pStyle w:val="BDOBodytext"/>
              <w:numPr>
                <w:ilvl w:val="0"/>
                <w:numId w:val="28"/>
              </w:numPr>
              <w:spacing w:after="0" w:line="276" w:lineRule="auto"/>
              <w:ind w:left="734" w:right="176" w:hanging="357"/>
              <w:rPr>
                <w:rFonts w:ascii="Arial" w:hAnsi="Arial"/>
                <w:color w:val="4D4D4D" w:themeColor="accent6"/>
              </w:rPr>
            </w:pPr>
            <w:r w:rsidRPr="00280195">
              <w:rPr>
                <w:rFonts w:ascii="Arial" w:hAnsi="Arial"/>
                <w:color w:val="4D4D4D" w:themeColor="accent6"/>
              </w:rPr>
              <w:t xml:space="preserve">Clause 5.2 of the </w:t>
            </w:r>
            <w:r w:rsidR="00C02DFC">
              <w:rPr>
                <w:rFonts w:ascii="Arial" w:hAnsi="Arial"/>
                <w:color w:val="4D4D4D" w:themeColor="accent6"/>
              </w:rPr>
              <w:t>G</w:t>
            </w:r>
            <w:r w:rsidRPr="00280195">
              <w:rPr>
                <w:rFonts w:ascii="Arial" w:hAnsi="Arial"/>
                <w:color w:val="4D4D4D" w:themeColor="accent6"/>
              </w:rPr>
              <w:t xml:space="preserve">A states; </w:t>
            </w:r>
            <w:r w:rsidRPr="00892858">
              <w:rPr>
                <w:rFonts w:ascii="Arial" w:hAnsi="Arial"/>
                <w:i/>
                <w:iCs/>
                <w:color w:val="4D4D4D" w:themeColor="accent6"/>
              </w:rPr>
              <w:t>“Where this Agreement is silent the terms of the relevant Award apply for the Employee”</w:t>
            </w:r>
            <w:r w:rsidRPr="00892858">
              <w:rPr>
                <w:rFonts w:ascii="Arial" w:hAnsi="Arial"/>
                <w:color w:val="4D4D4D" w:themeColor="accent6"/>
              </w:rPr>
              <w:t>.</w:t>
            </w:r>
            <w:r w:rsidRPr="00280195">
              <w:rPr>
                <w:rFonts w:ascii="Arial" w:hAnsi="Arial"/>
                <w:color w:val="4D4D4D" w:themeColor="accent6"/>
              </w:rPr>
              <w:t xml:space="preserve"> </w:t>
            </w:r>
          </w:p>
          <w:p w14:paraId="751D05A7" w14:textId="447C557B" w:rsidR="003508E0" w:rsidRPr="00892858" w:rsidRDefault="003508E0" w:rsidP="00CB1CB6">
            <w:pPr>
              <w:pStyle w:val="BDOBodytext"/>
              <w:numPr>
                <w:ilvl w:val="0"/>
                <w:numId w:val="28"/>
              </w:numPr>
              <w:spacing w:after="0" w:line="276" w:lineRule="auto"/>
              <w:ind w:left="734" w:right="176" w:hanging="357"/>
              <w:rPr>
                <w:rFonts w:ascii="Arial" w:hAnsi="Arial"/>
                <w:color w:val="4D4D4D" w:themeColor="accent6"/>
              </w:rPr>
            </w:pPr>
            <w:r w:rsidRPr="00892858">
              <w:rPr>
                <w:rFonts w:ascii="Arial" w:hAnsi="Arial"/>
                <w:color w:val="4D4D4D" w:themeColor="accent6"/>
              </w:rPr>
              <w:t xml:space="preserve">The relevant award for </w:t>
            </w:r>
            <w:r w:rsidR="00C02DFC">
              <w:rPr>
                <w:rFonts w:ascii="Arial" w:hAnsi="Arial"/>
                <w:color w:val="4D4D4D" w:themeColor="accent6"/>
              </w:rPr>
              <w:t xml:space="preserve">Plumbers is the </w:t>
            </w:r>
            <w:r w:rsidR="00C02DFC" w:rsidRPr="00C16AED">
              <w:rPr>
                <w:rFonts w:ascii="Arial" w:hAnsi="Arial"/>
                <w:i/>
                <w:iCs/>
                <w:color w:val="4D4D4D" w:themeColor="accent6"/>
              </w:rPr>
              <w:t>Plumbing and Sprinkler</w:t>
            </w:r>
            <w:r w:rsidR="00C02DFC">
              <w:rPr>
                <w:rFonts w:ascii="Arial" w:hAnsi="Arial"/>
                <w:i/>
                <w:iCs/>
                <w:color w:val="4D4D4D" w:themeColor="accent6"/>
              </w:rPr>
              <w:t>s</w:t>
            </w:r>
            <w:r w:rsidR="00C02DFC" w:rsidRPr="00C16AED">
              <w:rPr>
                <w:rFonts w:ascii="Arial" w:hAnsi="Arial"/>
                <w:i/>
                <w:iCs/>
                <w:color w:val="4D4D4D" w:themeColor="accent6"/>
              </w:rPr>
              <w:t xml:space="preserve"> Award</w:t>
            </w:r>
            <w:r w:rsidRPr="00892858">
              <w:rPr>
                <w:rFonts w:ascii="Arial" w:hAnsi="Arial"/>
                <w:i/>
                <w:iCs/>
                <w:color w:val="4D4D4D" w:themeColor="accent6"/>
              </w:rPr>
              <w:t xml:space="preserve"> (</w:t>
            </w:r>
            <w:r w:rsidRPr="00892858">
              <w:rPr>
                <w:rFonts w:ascii="Arial" w:hAnsi="Arial"/>
                <w:color w:val="4D4D4D" w:themeColor="accent6"/>
              </w:rPr>
              <w:t>the Award)</w:t>
            </w:r>
            <w:r w:rsidRPr="00892858">
              <w:rPr>
                <w:rFonts w:ascii="Arial" w:hAnsi="Arial"/>
                <w:i/>
                <w:iCs/>
                <w:color w:val="4D4D4D" w:themeColor="accent6"/>
              </w:rPr>
              <w:t>.</w:t>
            </w:r>
          </w:p>
          <w:p w14:paraId="756ED745" w14:textId="77777777" w:rsidR="003508E0" w:rsidRPr="00280195" w:rsidRDefault="003508E0" w:rsidP="00CB1CB6">
            <w:pPr>
              <w:pStyle w:val="BDOBodytext"/>
              <w:numPr>
                <w:ilvl w:val="0"/>
                <w:numId w:val="28"/>
              </w:numPr>
              <w:spacing w:after="0" w:line="276" w:lineRule="auto"/>
              <w:ind w:left="734" w:right="176" w:hanging="357"/>
              <w:rPr>
                <w:rFonts w:ascii="Arial" w:hAnsi="Arial"/>
                <w:color w:val="4D4D4D" w:themeColor="accent6"/>
              </w:rPr>
            </w:pPr>
            <w:r w:rsidRPr="00280195">
              <w:rPr>
                <w:rFonts w:ascii="Arial" w:hAnsi="Arial"/>
                <w:color w:val="4D4D4D" w:themeColor="accent6"/>
              </w:rPr>
              <w:t xml:space="preserve">Clause </w:t>
            </w:r>
            <w:r w:rsidRPr="00892858">
              <w:rPr>
                <w:rFonts w:ascii="Arial" w:hAnsi="Arial"/>
                <w:color w:val="4D4D4D" w:themeColor="accent6"/>
              </w:rPr>
              <w:t xml:space="preserve">18.1 of the Award - Allowances states; </w:t>
            </w:r>
            <w:r w:rsidRPr="00892858">
              <w:rPr>
                <w:rFonts w:ascii="Arial" w:hAnsi="Arial"/>
                <w:i/>
                <w:iCs/>
                <w:color w:val="4D4D4D" w:themeColor="accent6"/>
              </w:rPr>
              <w:t>“</w:t>
            </w:r>
            <w:r w:rsidRPr="00892858">
              <w:rPr>
                <w:rFonts w:ascii="Arial" w:hAnsi="Arial"/>
                <w:i/>
                <w:iCs/>
                <w:color w:val="4D4D4D" w:themeColor="accent6"/>
                <w:shd w:val="clear" w:color="auto" w:fill="FFFFFF"/>
              </w:rPr>
              <w:t>Employers must pay to an employee the allowances the employee is entitled to under clause </w:t>
            </w:r>
            <w:hyperlink r:id="rId12" w:anchor="P390_31666" w:history="1">
              <w:r w:rsidRPr="00892858">
                <w:rPr>
                  <w:rStyle w:val="Hyperlink"/>
                  <w:rFonts w:ascii="Arial" w:hAnsi="Arial"/>
                  <w:i/>
                  <w:iCs/>
                  <w:color w:val="4D4D4D" w:themeColor="accent6"/>
                  <w:shd w:val="clear" w:color="auto" w:fill="FFFFFF"/>
                </w:rPr>
                <w:t>18</w:t>
              </w:r>
            </w:hyperlink>
            <w:r w:rsidRPr="00892858">
              <w:rPr>
                <w:rFonts w:ascii="Arial" w:hAnsi="Arial"/>
                <w:i/>
                <w:iCs/>
                <w:color w:val="4D4D4D" w:themeColor="accent6"/>
              </w:rPr>
              <w:t>”</w:t>
            </w:r>
            <w:r w:rsidRPr="00892858">
              <w:rPr>
                <w:rFonts w:ascii="Arial" w:hAnsi="Arial"/>
                <w:i/>
                <w:iCs/>
                <w:color w:val="4D4D4D" w:themeColor="accent6"/>
                <w:shd w:val="clear" w:color="auto" w:fill="FFFFFF"/>
              </w:rPr>
              <w:t>.</w:t>
            </w:r>
          </w:p>
          <w:p w14:paraId="384558CB" w14:textId="77777777" w:rsidR="003508E0" w:rsidRPr="00280195" w:rsidRDefault="003508E0" w:rsidP="00CB1CB6">
            <w:pPr>
              <w:pStyle w:val="BDOBodytext"/>
              <w:numPr>
                <w:ilvl w:val="0"/>
                <w:numId w:val="28"/>
              </w:numPr>
              <w:spacing w:after="0" w:line="276" w:lineRule="auto"/>
              <w:ind w:left="734" w:right="176" w:hanging="357"/>
              <w:rPr>
                <w:rFonts w:ascii="Arial" w:hAnsi="Arial"/>
                <w:color w:val="4D4D4D" w:themeColor="accent6"/>
              </w:rPr>
            </w:pPr>
            <w:r w:rsidRPr="00632900">
              <w:rPr>
                <w:rFonts w:ascii="Arial" w:hAnsi="Arial"/>
                <w:color w:val="4D4D4D" w:themeColor="accent6"/>
              </w:rPr>
              <w:lastRenderedPageBreak/>
              <w:t xml:space="preserve">Clause </w:t>
            </w:r>
            <w:r w:rsidRPr="00892858">
              <w:rPr>
                <w:rFonts w:ascii="Arial" w:hAnsi="Arial"/>
                <w:color w:val="4D4D4D" w:themeColor="accent6"/>
              </w:rPr>
              <w:t>18.3 of the Award – Expense Related Allowances states:</w:t>
            </w:r>
          </w:p>
          <w:p w14:paraId="576C3EC8" w14:textId="77777777" w:rsidR="003508E0" w:rsidRPr="00892858" w:rsidRDefault="003508E0" w:rsidP="00CB1CB6">
            <w:pPr>
              <w:pStyle w:val="NoSpacing"/>
              <w:spacing w:line="276" w:lineRule="auto"/>
              <w:ind w:left="1868" w:hanging="284"/>
              <w:rPr>
                <w:rFonts w:cs="Arial"/>
                <w:i/>
                <w:iCs/>
                <w:color w:val="4D4D4D" w:themeColor="accent6"/>
                <w:szCs w:val="20"/>
              </w:rPr>
            </w:pPr>
            <w:r w:rsidRPr="00892858">
              <w:rPr>
                <w:rFonts w:cs="Arial"/>
                <w:i/>
                <w:iCs/>
                <w:color w:val="4D4D4D" w:themeColor="accent6"/>
                <w:szCs w:val="20"/>
              </w:rPr>
              <w:t>(f) Meal allowance</w:t>
            </w:r>
          </w:p>
          <w:p w14:paraId="6EB17318" w14:textId="77777777" w:rsidR="003508E0" w:rsidRPr="00892858" w:rsidRDefault="003508E0" w:rsidP="00CB1CB6">
            <w:pPr>
              <w:pStyle w:val="NoSpacing"/>
              <w:spacing w:line="276" w:lineRule="auto"/>
              <w:ind w:left="2435" w:hanging="284"/>
              <w:rPr>
                <w:rFonts w:cs="Arial"/>
                <w:i/>
                <w:iCs/>
                <w:color w:val="4D4D4D" w:themeColor="accent6"/>
                <w:szCs w:val="20"/>
              </w:rPr>
            </w:pPr>
            <w:r w:rsidRPr="00892858">
              <w:rPr>
                <w:rFonts w:cs="Arial"/>
                <w:i/>
                <w:iCs/>
                <w:color w:val="4D4D4D" w:themeColor="accent6"/>
                <w:szCs w:val="20"/>
              </w:rPr>
              <w:t>An employee will be paid a meal allowance in accordance with clauses </w:t>
            </w:r>
            <w:hyperlink r:id="rId13" w:anchor="P306_26266" w:history="1">
              <w:r w:rsidRPr="00DF361E">
                <w:rPr>
                  <w:rStyle w:val="Hyperlink"/>
                  <w:rFonts w:cs="Arial"/>
                  <w:i/>
                  <w:iCs/>
                  <w:color w:val="4D4D4D" w:themeColor="accent6"/>
                  <w:szCs w:val="20"/>
                  <w:u w:val="none"/>
                </w:rPr>
                <w:t>15.2(d)</w:t>
              </w:r>
            </w:hyperlink>
            <w:r w:rsidRPr="00DF361E">
              <w:rPr>
                <w:rFonts w:cs="Arial"/>
                <w:i/>
                <w:iCs/>
                <w:color w:val="4D4D4D" w:themeColor="accent6"/>
                <w:szCs w:val="20"/>
              </w:rPr>
              <w:t>,</w:t>
            </w:r>
            <w:hyperlink r:id="rId14" w:anchor="P308_26510" w:history="1">
              <w:r w:rsidRPr="00DF361E">
                <w:rPr>
                  <w:rStyle w:val="Hyperlink"/>
                  <w:rFonts w:cs="Arial"/>
                  <w:i/>
                  <w:iCs/>
                  <w:color w:val="4D4D4D" w:themeColor="accent6"/>
                  <w:szCs w:val="20"/>
                  <w:u w:val="none"/>
                </w:rPr>
                <w:t>15.2(e)</w:t>
              </w:r>
            </w:hyperlink>
            <w:r w:rsidRPr="00DF361E">
              <w:rPr>
                <w:rFonts w:cs="Arial"/>
                <w:i/>
                <w:iCs/>
                <w:color w:val="4D4D4D" w:themeColor="accent6"/>
                <w:szCs w:val="20"/>
              </w:rPr>
              <w:t> and </w:t>
            </w:r>
            <w:hyperlink r:id="rId15" w:anchor="P309_26702" w:history="1">
              <w:r w:rsidRPr="00DF361E">
                <w:rPr>
                  <w:rStyle w:val="Hyperlink"/>
                  <w:rFonts w:cs="Arial"/>
                  <w:i/>
                  <w:iCs/>
                  <w:color w:val="4D4D4D" w:themeColor="accent6"/>
                  <w:szCs w:val="20"/>
                  <w:u w:val="none"/>
                </w:rPr>
                <w:t>15.2(f)</w:t>
              </w:r>
            </w:hyperlink>
            <w:r w:rsidRPr="00892858">
              <w:rPr>
                <w:rFonts w:cs="Arial"/>
                <w:i/>
                <w:iCs/>
                <w:color w:val="4D4D4D" w:themeColor="accent6"/>
                <w:szCs w:val="20"/>
              </w:rPr>
              <w:t>.</w:t>
            </w:r>
          </w:p>
          <w:p w14:paraId="7F07EC75" w14:textId="321006DC" w:rsidR="003508E0" w:rsidRPr="00C16AED" w:rsidRDefault="003508E0" w:rsidP="00CB1CB6">
            <w:pPr>
              <w:pStyle w:val="BDOBodytext"/>
              <w:numPr>
                <w:ilvl w:val="0"/>
                <w:numId w:val="28"/>
              </w:numPr>
              <w:spacing w:after="0" w:line="276" w:lineRule="auto"/>
              <w:ind w:left="734" w:right="176" w:hanging="284"/>
              <w:rPr>
                <w:color w:val="4D4D4D" w:themeColor="accent6"/>
              </w:rPr>
            </w:pPr>
            <w:r w:rsidRPr="00280195">
              <w:rPr>
                <w:rFonts w:ascii="Arial" w:hAnsi="Arial"/>
                <w:color w:val="4D4D4D" w:themeColor="accent6"/>
              </w:rPr>
              <w:t>Cla</w:t>
            </w:r>
            <w:r w:rsidRPr="00ED4825">
              <w:rPr>
                <w:rFonts w:ascii="Arial" w:hAnsi="Arial"/>
                <w:color w:val="4D4D4D" w:themeColor="accent6"/>
              </w:rPr>
              <w:t xml:space="preserve">use </w:t>
            </w:r>
            <w:r w:rsidRPr="00632900">
              <w:rPr>
                <w:rFonts w:ascii="Arial" w:hAnsi="Arial"/>
                <w:color w:val="4D4D4D" w:themeColor="accent6"/>
              </w:rPr>
              <w:t>15.2</w:t>
            </w:r>
            <w:r w:rsidRPr="00892858">
              <w:rPr>
                <w:rFonts w:ascii="Arial" w:hAnsi="Arial"/>
                <w:color w:val="4D4D4D" w:themeColor="accent6"/>
              </w:rPr>
              <w:t xml:space="preserve"> of the Award – Meal Break During Overtime state:</w:t>
            </w:r>
          </w:p>
          <w:p w14:paraId="4038213D" w14:textId="566B1C21" w:rsidR="003508E0" w:rsidRDefault="003508E0" w:rsidP="00CB1CB6">
            <w:pPr>
              <w:pStyle w:val="NoSpacing"/>
              <w:spacing w:line="276" w:lineRule="auto"/>
              <w:ind w:left="1868" w:hanging="284"/>
              <w:rPr>
                <w:rFonts w:cs="Arial"/>
                <w:i/>
                <w:iCs/>
                <w:color w:val="4D4D4D" w:themeColor="accent6"/>
                <w:szCs w:val="20"/>
              </w:rPr>
            </w:pPr>
            <w:r w:rsidRPr="00892858">
              <w:rPr>
                <w:rFonts w:cs="Arial"/>
                <w:i/>
                <w:iCs/>
                <w:color w:val="4D4D4D" w:themeColor="accent6"/>
                <w:szCs w:val="20"/>
                <w:shd w:val="clear" w:color="auto" w:fill="FFFFFF"/>
              </w:rPr>
              <w:t xml:space="preserve">(d) An employee required to work overtime for more than 1.5 hours after working ordinary hours will either be supplied meals by the </w:t>
            </w:r>
            <w:r w:rsidR="00962EBB" w:rsidRPr="00892858">
              <w:rPr>
                <w:rFonts w:cs="Arial"/>
                <w:i/>
                <w:iCs/>
                <w:color w:val="4D4D4D" w:themeColor="accent6"/>
                <w:szCs w:val="20"/>
                <w:shd w:val="clear" w:color="auto" w:fill="FFFFFF"/>
              </w:rPr>
              <w:t>employer, or</w:t>
            </w:r>
            <w:r w:rsidRPr="00892858">
              <w:rPr>
                <w:rFonts w:cs="Arial"/>
                <w:i/>
                <w:iCs/>
                <w:color w:val="4D4D4D" w:themeColor="accent6"/>
                <w:szCs w:val="20"/>
                <w:shd w:val="clear" w:color="auto" w:fill="FFFFFF"/>
              </w:rPr>
              <w:t xml:space="preserve"> be paid $16.37 for the first and subsequent meals</w:t>
            </w:r>
            <w:r>
              <w:rPr>
                <w:rFonts w:cs="Arial"/>
                <w:i/>
                <w:iCs/>
                <w:color w:val="4D4D4D" w:themeColor="accent6"/>
                <w:szCs w:val="20"/>
                <w:shd w:val="clear" w:color="auto" w:fill="FFFFFF"/>
              </w:rPr>
              <w:t>…</w:t>
            </w:r>
            <w:bookmarkStart w:id="2" w:name="P309_26702"/>
            <w:bookmarkEnd w:id="2"/>
          </w:p>
          <w:p w14:paraId="445FFBC0" w14:textId="1962039A" w:rsidR="003508E0" w:rsidRPr="00280195" w:rsidRDefault="003508E0" w:rsidP="00CB1CB6">
            <w:pPr>
              <w:pStyle w:val="BDOBodytext"/>
              <w:numPr>
                <w:ilvl w:val="0"/>
                <w:numId w:val="28"/>
              </w:numPr>
              <w:spacing w:after="0" w:line="276" w:lineRule="auto"/>
              <w:ind w:left="714" w:right="176" w:hanging="357"/>
              <w:rPr>
                <w:rFonts w:ascii="Arial" w:hAnsi="Arial"/>
                <w:color w:val="4D4D4D" w:themeColor="accent6"/>
              </w:rPr>
            </w:pPr>
            <w:r w:rsidRPr="00280195">
              <w:rPr>
                <w:rFonts w:ascii="Arial" w:hAnsi="Arial"/>
                <w:color w:val="4D4D4D" w:themeColor="accent6"/>
              </w:rPr>
              <w:t xml:space="preserve">A review of the pay slips issued to </w:t>
            </w:r>
            <w:r w:rsidR="00C02DFC">
              <w:rPr>
                <w:rFonts w:ascii="Arial" w:hAnsi="Arial"/>
                <w:color w:val="4D4D4D" w:themeColor="accent6"/>
              </w:rPr>
              <w:t>employee 1 and employee 2</w:t>
            </w:r>
            <w:r w:rsidRPr="00280195">
              <w:rPr>
                <w:rFonts w:ascii="Arial" w:hAnsi="Arial"/>
                <w:color w:val="4D4D4D" w:themeColor="accent6"/>
              </w:rPr>
              <w:t xml:space="preserve"> </w:t>
            </w:r>
            <w:r w:rsidR="004B0AFD">
              <w:rPr>
                <w:rFonts w:ascii="Arial" w:hAnsi="Arial"/>
                <w:color w:val="4D4D4D" w:themeColor="accent6"/>
              </w:rPr>
              <w:t>identified</w:t>
            </w:r>
            <w:r w:rsidR="00C02DFC">
              <w:rPr>
                <w:rFonts w:ascii="Arial" w:hAnsi="Arial"/>
                <w:color w:val="4D4D4D" w:themeColor="accent6"/>
              </w:rPr>
              <w:t xml:space="preserve"> each worked</w:t>
            </w:r>
            <w:r w:rsidRPr="00280195">
              <w:rPr>
                <w:rFonts w:ascii="Arial" w:hAnsi="Arial"/>
                <w:color w:val="4D4D4D" w:themeColor="accent6"/>
              </w:rPr>
              <w:t xml:space="preserve"> overtime of 3.5 hours on one day</w:t>
            </w:r>
            <w:r w:rsidR="00C02DFC">
              <w:rPr>
                <w:rFonts w:ascii="Arial" w:hAnsi="Arial"/>
                <w:color w:val="4D4D4D" w:themeColor="accent6"/>
              </w:rPr>
              <w:t>/week</w:t>
            </w:r>
            <w:r w:rsidRPr="00280195">
              <w:rPr>
                <w:rFonts w:ascii="Arial" w:hAnsi="Arial"/>
                <w:color w:val="4D4D4D" w:themeColor="accent6"/>
              </w:rPr>
              <w:t>, which triggered the meal allowance pursuant to clause 15.2(d) of the Award.</w:t>
            </w:r>
          </w:p>
          <w:p w14:paraId="3149BF61" w14:textId="77777777" w:rsidR="003508E0" w:rsidRPr="00280195" w:rsidRDefault="003508E0" w:rsidP="00CB1CB6">
            <w:pPr>
              <w:pStyle w:val="BDOBodytext"/>
              <w:numPr>
                <w:ilvl w:val="0"/>
                <w:numId w:val="28"/>
              </w:numPr>
              <w:spacing w:after="0" w:line="276" w:lineRule="auto"/>
              <w:ind w:left="714" w:right="176" w:hanging="357"/>
              <w:rPr>
                <w:rFonts w:ascii="Arial" w:hAnsi="Arial"/>
                <w:color w:val="4D4D4D" w:themeColor="accent6"/>
              </w:rPr>
            </w:pPr>
            <w:r w:rsidRPr="00280195">
              <w:rPr>
                <w:rFonts w:ascii="Arial" w:hAnsi="Arial"/>
                <w:color w:val="4D4D4D" w:themeColor="accent6"/>
              </w:rPr>
              <w:t xml:space="preserve">Although the rate of the meal allowance is $16.37 in the award, this is superseded by the meal allowance of $22.42 prescribed in the EA. </w:t>
            </w:r>
          </w:p>
          <w:p w14:paraId="2A2044A1" w14:textId="0F31593E" w:rsidR="003508E0" w:rsidRPr="00C16AED" w:rsidRDefault="003508E0" w:rsidP="00CB1CB6">
            <w:pPr>
              <w:pStyle w:val="BDOBodytext"/>
              <w:numPr>
                <w:ilvl w:val="0"/>
                <w:numId w:val="28"/>
              </w:numPr>
              <w:spacing w:after="0" w:line="276" w:lineRule="auto"/>
              <w:ind w:left="714" w:right="176" w:hanging="357"/>
              <w:rPr>
                <w:color w:val="4D4D4D" w:themeColor="accent6"/>
              </w:rPr>
            </w:pPr>
            <w:r w:rsidRPr="00280195">
              <w:rPr>
                <w:rFonts w:ascii="Arial" w:hAnsi="Arial"/>
                <w:color w:val="4D4D4D" w:themeColor="accent6"/>
              </w:rPr>
              <w:t xml:space="preserve">By failing to pay </w:t>
            </w:r>
            <w:r w:rsidR="00C02DFC">
              <w:rPr>
                <w:rFonts w:ascii="Arial" w:hAnsi="Arial"/>
                <w:color w:val="4D4D4D" w:themeColor="accent6"/>
              </w:rPr>
              <w:t>employee 1 and employee 2 a</w:t>
            </w:r>
            <w:r w:rsidRPr="00280195">
              <w:rPr>
                <w:rFonts w:ascii="Arial" w:hAnsi="Arial"/>
                <w:color w:val="4D4D4D" w:themeColor="accent6"/>
              </w:rPr>
              <w:t xml:space="preserve"> meal allowance, </w:t>
            </w:r>
            <w:r w:rsidR="00C02DFC">
              <w:rPr>
                <w:rFonts w:ascii="Arial" w:hAnsi="Arial"/>
                <w:color w:val="4D4D4D" w:themeColor="accent6"/>
              </w:rPr>
              <w:t>XYZ</w:t>
            </w:r>
            <w:r w:rsidRPr="00280195">
              <w:rPr>
                <w:rFonts w:ascii="Arial" w:hAnsi="Arial"/>
                <w:color w:val="4D4D4D" w:themeColor="accent6"/>
              </w:rPr>
              <w:t xml:space="preserve"> have failed to comply with the requirement set out in </w:t>
            </w:r>
            <w:r w:rsidR="00C02DFC">
              <w:rPr>
                <w:rFonts w:ascii="Arial" w:hAnsi="Arial"/>
                <w:color w:val="4D4D4D" w:themeColor="accent6"/>
              </w:rPr>
              <w:t>the award</w:t>
            </w:r>
            <w:r w:rsidR="00962EBB">
              <w:rPr>
                <w:rFonts w:ascii="Arial" w:hAnsi="Arial"/>
                <w:color w:val="4D4D4D" w:themeColor="accent6"/>
              </w:rPr>
              <w:t xml:space="preserve"> which then </w:t>
            </w:r>
            <w:r w:rsidRPr="00962EBB">
              <w:rPr>
                <w:rFonts w:ascii="Arial" w:hAnsi="Arial"/>
                <w:color w:val="4D4D4D" w:themeColor="accent6"/>
              </w:rPr>
              <w:t xml:space="preserve">constitutes a breach of s50 of the </w:t>
            </w:r>
            <w:r w:rsidRPr="00962EBB">
              <w:rPr>
                <w:rFonts w:ascii="Arial" w:hAnsi="Arial"/>
                <w:i/>
                <w:color w:val="4D4D4D" w:themeColor="accent6"/>
              </w:rPr>
              <w:t xml:space="preserve">Fair Work Act </w:t>
            </w:r>
            <w:r w:rsidRPr="00962EBB">
              <w:rPr>
                <w:rFonts w:ascii="Arial" w:hAnsi="Arial"/>
                <w:i/>
                <w:iCs/>
                <w:color w:val="4D4D4D" w:themeColor="accent6"/>
              </w:rPr>
              <w:t>2009</w:t>
            </w:r>
            <w:r w:rsidRPr="00962EBB">
              <w:rPr>
                <w:rFonts w:ascii="Arial" w:hAnsi="Arial"/>
                <w:color w:val="4D4D4D" w:themeColor="accent6"/>
              </w:rPr>
              <w:t xml:space="preserve"> – </w:t>
            </w:r>
            <w:r w:rsidRPr="00962EBB">
              <w:rPr>
                <w:rFonts w:ascii="Arial" w:hAnsi="Arial"/>
                <w:i/>
                <w:color w:val="4D4D4D" w:themeColor="accent6"/>
              </w:rPr>
              <w:t xml:space="preserve">Contravening an </w:t>
            </w:r>
            <w:r w:rsidRPr="00962EBB">
              <w:rPr>
                <w:rFonts w:ascii="Arial" w:hAnsi="Arial"/>
                <w:i/>
                <w:iCs/>
                <w:color w:val="4D4D4D" w:themeColor="accent6"/>
              </w:rPr>
              <w:t>Enterprise Agreement</w:t>
            </w:r>
            <w:r w:rsidRPr="00962EBB">
              <w:rPr>
                <w:rFonts w:ascii="Arial" w:hAnsi="Arial"/>
                <w:i/>
                <w:color w:val="4D4D4D" w:themeColor="accent6"/>
              </w:rPr>
              <w:t>.</w:t>
            </w:r>
            <w:r w:rsidR="00962EBB">
              <w:rPr>
                <w:rFonts w:ascii="Arial" w:hAnsi="Arial"/>
                <w:i/>
                <w:color w:val="4D4D4D" w:themeColor="accent6"/>
              </w:rPr>
              <w:t xml:space="preserve"> (</w:t>
            </w:r>
            <w:proofErr w:type="gramStart"/>
            <w:r w:rsidR="00962EBB">
              <w:rPr>
                <w:rFonts w:ascii="Arial" w:hAnsi="Arial"/>
                <w:i/>
                <w:color w:val="4D4D4D" w:themeColor="accent6"/>
              </w:rPr>
              <w:t>as</w:t>
            </w:r>
            <w:proofErr w:type="gramEnd"/>
            <w:r w:rsidR="00962EBB">
              <w:rPr>
                <w:rFonts w:ascii="Arial" w:hAnsi="Arial"/>
                <w:i/>
                <w:color w:val="4D4D4D" w:themeColor="accent6"/>
              </w:rPr>
              <w:t xml:space="preserve"> per Clause 5.2 of the GA)</w:t>
            </w:r>
          </w:p>
          <w:p w14:paraId="32F5A38A" w14:textId="77777777" w:rsidR="003508E0" w:rsidRPr="00280195" w:rsidRDefault="003508E0" w:rsidP="00CB1CB6">
            <w:pPr>
              <w:pStyle w:val="BDOBodytext"/>
              <w:numPr>
                <w:ilvl w:val="0"/>
                <w:numId w:val="28"/>
              </w:numPr>
              <w:spacing w:after="0" w:line="276" w:lineRule="auto"/>
              <w:ind w:left="714" w:right="176" w:hanging="357"/>
              <w:rPr>
                <w:rFonts w:ascii="Arial" w:hAnsi="Arial"/>
                <w:color w:val="4D4D4D" w:themeColor="accent6"/>
              </w:rPr>
            </w:pPr>
            <w:r w:rsidRPr="00280195">
              <w:rPr>
                <w:rFonts w:ascii="Arial" w:hAnsi="Arial"/>
                <w:color w:val="4D4D4D" w:themeColor="accent6"/>
              </w:rPr>
              <w:t xml:space="preserve">A breach of the s50 of the of the </w:t>
            </w:r>
            <w:r w:rsidRPr="00280195">
              <w:rPr>
                <w:rFonts w:ascii="Arial" w:hAnsi="Arial"/>
                <w:i/>
                <w:color w:val="4D4D4D" w:themeColor="accent6"/>
              </w:rPr>
              <w:t>Fair Work Act 2009</w:t>
            </w:r>
            <w:r w:rsidRPr="00280195">
              <w:rPr>
                <w:rFonts w:ascii="Arial" w:hAnsi="Arial"/>
                <w:color w:val="4D4D4D" w:themeColor="accent6"/>
              </w:rPr>
              <w:t xml:space="preserve"> - </w:t>
            </w:r>
            <w:r w:rsidRPr="00280195">
              <w:rPr>
                <w:rFonts w:ascii="Arial" w:hAnsi="Arial"/>
                <w:i/>
                <w:iCs/>
                <w:color w:val="4D4D4D" w:themeColor="accent6"/>
              </w:rPr>
              <w:t>Contravening an Enterprise Agreement</w:t>
            </w:r>
            <w:r w:rsidRPr="00280195">
              <w:rPr>
                <w:rFonts w:ascii="Arial" w:hAnsi="Arial"/>
                <w:color w:val="4D4D4D" w:themeColor="accent6"/>
              </w:rPr>
              <w:t xml:space="preserve"> is </w:t>
            </w:r>
            <w:proofErr w:type="gramStart"/>
            <w:r w:rsidRPr="00280195">
              <w:rPr>
                <w:rFonts w:ascii="Arial" w:hAnsi="Arial"/>
                <w:color w:val="4D4D4D" w:themeColor="accent6"/>
              </w:rPr>
              <w:t>by definition a</w:t>
            </w:r>
            <w:proofErr w:type="gramEnd"/>
            <w:r w:rsidRPr="00280195">
              <w:rPr>
                <w:rFonts w:ascii="Arial" w:hAnsi="Arial"/>
                <w:color w:val="4D4D4D" w:themeColor="accent6"/>
              </w:rPr>
              <w:t xml:space="preserve"> breach of section 2(a) of the </w:t>
            </w:r>
            <w:r w:rsidRPr="00280195">
              <w:rPr>
                <w:rFonts w:ascii="Arial" w:hAnsi="Arial"/>
                <w:i/>
                <w:color w:val="4D4D4D" w:themeColor="accent6"/>
              </w:rPr>
              <w:t xml:space="preserve">Ethical Supplier Threshold </w:t>
            </w:r>
            <w:r w:rsidRPr="00280195">
              <w:rPr>
                <w:rFonts w:ascii="Arial" w:hAnsi="Arial"/>
                <w:color w:val="4D4D4D" w:themeColor="accent6"/>
              </w:rPr>
              <w:t xml:space="preserve">- a contravention of a civil remedy provision of Chapter 2 or 3 of the </w:t>
            </w:r>
            <w:r w:rsidRPr="00280195">
              <w:rPr>
                <w:rFonts w:ascii="Arial" w:hAnsi="Arial"/>
                <w:i/>
                <w:color w:val="4D4D4D" w:themeColor="accent6"/>
              </w:rPr>
              <w:t>Fair Work Act 2009</w:t>
            </w:r>
            <w:r w:rsidRPr="00280195">
              <w:rPr>
                <w:rFonts w:ascii="Arial" w:hAnsi="Arial"/>
                <w:color w:val="4D4D4D" w:themeColor="accent6"/>
              </w:rPr>
              <w:t xml:space="preserve">, or an offence committed against the </w:t>
            </w:r>
            <w:r w:rsidRPr="00280195">
              <w:rPr>
                <w:rFonts w:ascii="Arial" w:hAnsi="Arial"/>
                <w:i/>
                <w:color w:val="4D4D4D" w:themeColor="accent6"/>
              </w:rPr>
              <w:t>Fair Work Act 2009</w:t>
            </w:r>
            <w:r w:rsidRPr="00280195">
              <w:rPr>
                <w:rFonts w:ascii="Arial" w:hAnsi="Arial"/>
                <w:color w:val="4D4D4D" w:themeColor="accent6"/>
              </w:rPr>
              <w:t>.</w:t>
            </w:r>
          </w:p>
          <w:p w14:paraId="148FB0D0" w14:textId="77777777" w:rsidR="003508E0" w:rsidRPr="00280195" w:rsidRDefault="003508E0" w:rsidP="00CB1CB6">
            <w:pPr>
              <w:pStyle w:val="BDOBodytext"/>
              <w:spacing w:after="0" w:line="276" w:lineRule="auto"/>
              <w:ind w:left="1287" w:right="176" w:hanging="720"/>
              <w:rPr>
                <w:rFonts w:ascii="Arial" w:hAnsi="Arial"/>
                <w:color w:val="4D4D4D" w:themeColor="accent6"/>
              </w:rPr>
            </w:pPr>
            <w:r w:rsidRPr="00280195">
              <w:rPr>
                <w:rFonts w:ascii="Arial" w:hAnsi="Arial"/>
                <w:color w:val="4D4D4D" w:themeColor="accent6"/>
              </w:rPr>
              <w:t xml:space="preserve">   </w:t>
            </w:r>
            <w:r w:rsidRPr="00280195">
              <w:rPr>
                <w:rFonts w:ascii="Arial" w:hAnsi="Arial"/>
                <w:b/>
                <w:color w:val="4D4D4D" w:themeColor="accent6"/>
              </w:rPr>
              <w:t>Note:</w:t>
            </w:r>
            <w:r w:rsidRPr="00280195">
              <w:rPr>
                <w:rFonts w:ascii="Arial" w:hAnsi="Arial"/>
                <w:color w:val="4D4D4D" w:themeColor="accent6"/>
              </w:rPr>
              <w:t xml:space="preserve"> Section 50 of the </w:t>
            </w:r>
            <w:r w:rsidRPr="00280195">
              <w:rPr>
                <w:rFonts w:ascii="Arial" w:hAnsi="Arial"/>
                <w:i/>
                <w:color w:val="4D4D4D" w:themeColor="accent6"/>
              </w:rPr>
              <w:t>Fair Work Act 2009</w:t>
            </w:r>
            <w:r w:rsidRPr="00280195">
              <w:rPr>
                <w:rFonts w:ascii="Arial" w:hAnsi="Arial"/>
                <w:color w:val="4D4D4D" w:themeColor="accent6"/>
              </w:rPr>
              <w:t xml:space="preserve"> is identified as a ‘civil remedy provision’ of Chapter 2.</w:t>
            </w:r>
          </w:p>
          <w:p w14:paraId="2E124824" w14:textId="77777777" w:rsidR="003508E0" w:rsidRPr="00280195" w:rsidRDefault="003508E0" w:rsidP="00CB1CB6">
            <w:pPr>
              <w:pStyle w:val="BDOBodytext"/>
              <w:spacing w:after="0" w:line="276" w:lineRule="auto"/>
              <w:ind w:right="174"/>
              <w:rPr>
                <w:rFonts w:ascii="Arial" w:hAnsi="Arial"/>
                <w:color w:val="4D4D4D" w:themeColor="accent6"/>
              </w:rPr>
            </w:pPr>
          </w:p>
          <w:p w14:paraId="0E66663F" w14:textId="6030EB28" w:rsidR="003508E0" w:rsidRPr="001534AC" w:rsidRDefault="003508E0" w:rsidP="00CB1CB6">
            <w:pPr>
              <w:spacing w:line="276" w:lineRule="auto"/>
              <w:rPr>
                <w:rStyle w:val="SubtleEmphasis"/>
                <w:i w:val="0"/>
                <w:color w:val="4D4D4D" w:themeColor="accent6"/>
                <w:lang w:eastAsia="en-AU"/>
              </w:rPr>
            </w:pPr>
            <w:r w:rsidRPr="001534AC">
              <w:rPr>
                <w:rStyle w:val="SubtleEmphasis"/>
                <w:i w:val="0"/>
                <w:iCs w:val="0"/>
                <w:color w:val="4D4D4D" w:themeColor="accent6"/>
                <w:lang w:eastAsia="en-AU"/>
              </w:rPr>
              <w:t xml:space="preserve">On </w:t>
            </w:r>
            <w:r w:rsidRPr="001534AC">
              <w:rPr>
                <w:rStyle w:val="SubtleEmphasis"/>
                <w:i w:val="0"/>
                <w:color w:val="4D4D4D" w:themeColor="accent6"/>
                <w:lang w:eastAsia="en-AU"/>
              </w:rPr>
              <w:t>13 May 2022</w:t>
            </w:r>
            <w:r w:rsidRPr="001534AC">
              <w:rPr>
                <w:rStyle w:val="SubtleEmphasis"/>
                <w:color w:val="4D4D4D" w:themeColor="accent6"/>
                <w:lang w:eastAsia="en-AU"/>
              </w:rPr>
              <w:t>,</w:t>
            </w:r>
            <w:r w:rsidRPr="001534AC" w:rsidDel="005424C2">
              <w:rPr>
                <w:rStyle w:val="SubtleEmphasis"/>
                <w:i w:val="0"/>
                <w:iCs w:val="0"/>
                <w:color w:val="4D4D4D" w:themeColor="accent6"/>
                <w:lang w:eastAsia="en-AU"/>
              </w:rPr>
              <w:t xml:space="preserve"> </w:t>
            </w:r>
            <w:r w:rsidR="00962EBB">
              <w:rPr>
                <w:rStyle w:val="SubtleEmphasis"/>
                <w:i w:val="0"/>
                <w:iCs w:val="0"/>
                <w:color w:val="4D4D4D" w:themeColor="accent6"/>
                <w:lang w:eastAsia="en-AU"/>
              </w:rPr>
              <w:t>XYZ</w:t>
            </w:r>
            <w:r w:rsidRPr="001534AC">
              <w:rPr>
                <w:rStyle w:val="SubtleEmphasis"/>
                <w:i w:val="0"/>
                <w:iCs w:val="0"/>
                <w:color w:val="4D4D4D" w:themeColor="accent6"/>
                <w:lang w:eastAsia="en-AU"/>
              </w:rPr>
              <w:t xml:space="preserve"> were sent correspondence that included a series of questions in relation to this issue.</w:t>
            </w:r>
            <w:r w:rsidR="00A36291">
              <w:rPr>
                <w:rStyle w:val="SubtleEmphasis"/>
                <w:i w:val="0"/>
                <w:iCs w:val="0"/>
                <w:color w:val="4D4D4D" w:themeColor="accent6"/>
                <w:lang w:eastAsia="en-AU"/>
              </w:rPr>
              <w:t xml:space="preserve"> On 15 June 2022</w:t>
            </w:r>
            <w:r w:rsidRPr="001534AC">
              <w:rPr>
                <w:rStyle w:val="SubtleEmphasis"/>
                <w:i w:val="0"/>
                <w:iCs w:val="0"/>
                <w:color w:val="4D4D4D" w:themeColor="accent6"/>
                <w:lang w:eastAsia="en-AU"/>
              </w:rPr>
              <w:t xml:space="preserve"> </w:t>
            </w:r>
            <w:r w:rsidR="00962EBB">
              <w:rPr>
                <w:rStyle w:val="SubtleEmphasis"/>
                <w:i w:val="0"/>
                <w:iCs w:val="0"/>
                <w:color w:val="4D4D4D" w:themeColor="accent6"/>
                <w:lang w:eastAsia="en-AU"/>
              </w:rPr>
              <w:t>XYZ</w:t>
            </w:r>
            <w:r w:rsidRPr="001534AC">
              <w:rPr>
                <w:rStyle w:val="SubtleEmphasis"/>
                <w:i w:val="0"/>
                <w:iCs w:val="0"/>
                <w:color w:val="4D4D4D" w:themeColor="accent6"/>
                <w:lang w:eastAsia="en-AU"/>
              </w:rPr>
              <w:t xml:space="preserve"> provided the following</w:t>
            </w:r>
            <w:r w:rsidR="00E430C0">
              <w:rPr>
                <w:rStyle w:val="SubtleEmphasis"/>
                <w:i w:val="0"/>
                <w:iCs w:val="0"/>
                <w:color w:val="4D4D4D" w:themeColor="accent6"/>
                <w:lang w:eastAsia="en-AU"/>
              </w:rPr>
              <w:t xml:space="preserve"> in response to these questions</w:t>
            </w:r>
            <w:r w:rsidRPr="001534AC">
              <w:rPr>
                <w:rStyle w:val="SubtleEmphasis"/>
                <w:i w:val="0"/>
                <w:color w:val="4D4D4D" w:themeColor="accent6"/>
                <w:lang w:eastAsia="en-AU"/>
              </w:rPr>
              <w:t>:</w:t>
            </w:r>
          </w:p>
          <w:p w14:paraId="096D3836" w14:textId="77777777" w:rsidR="003508E0" w:rsidRPr="00280195" w:rsidRDefault="003508E0" w:rsidP="00CB1CB6">
            <w:pPr>
              <w:pStyle w:val="BDOBodytext"/>
              <w:spacing w:after="0" w:line="276" w:lineRule="auto"/>
              <w:ind w:right="174"/>
              <w:rPr>
                <w:rFonts w:ascii="Arial" w:hAnsi="Arial"/>
                <w:color w:val="4D4D4D" w:themeColor="accent6"/>
              </w:rPr>
            </w:pPr>
          </w:p>
          <w:p w14:paraId="3E12215F" w14:textId="0350B781" w:rsidR="003508E0" w:rsidRPr="00280195" w:rsidRDefault="00962EBB" w:rsidP="00CB1CB6">
            <w:pPr>
              <w:pStyle w:val="BDOBodytext"/>
              <w:numPr>
                <w:ilvl w:val="0"/>
                <w:numId w:val="30"/>
              </w:numPr>
              <w:spacing w:after="0" w:line="276" w:lineRule="auto"/>
              <w:ind w:left="714" w:right="176" w:hanging="357"/>
              <w:rPr>
                <w:rFonts w:ascii="Arial" w:hAnsi="Arial"/>
                <w:color w:val="4D4D4D" w:themeColor="accent6"/>
              </w:rPr>
            </w:pPr>
            <w:r>
              <w:rPr>
                <w:rFonts w:ascii="Arial" w:hAnsi="Arial"/>
                <w:color w:val="4D4D4D" w:themeColor="accent6"/>
              </w:rPr>
              <w:t>XYZ</w:t>
            </w:r>
            <w:r w:rsidR="003508E0" w:rsidRPr="00280195">
              <w:rPr>
                <w:rFonts w:ascii="Arial" w:hAnsi="Arial"/>
                <w:color w:val="4D4D4D" w:themeColor="accent6"/>
              </w:rPr>
              <w:t xml:space="preserve"> advised they became aware of the non-compliance when compiling the payroll documentation to provide to BQAT for their audit.  </w:t>
            </w:r>
          </w:p>
          <w:p w14:paraId="5897045D" w14:textId="7C92232F" w:rsidR="003508E0" w:rsidRPr="00280195" w:rsidRDefault="00962EBB" w:rsidP="00CB1CB6">
            <w:pPr>
              <w:pStyle w:val="BDOBodytext"/>
              <w:numPr>
                <w:ilvl w:val="0"/>
                <w:numId w:val="30"/>
              </w:numPr>
              <w:spacing w:after="0" w:line="276" w:lineRule="auto"/>
              <w:ind w:left="714" w:right="176" w:hanging="357"/>
              <w:rPr>
                <w:rFonts w:ascii="Arial" w:hAnsi="Arial"/>
                <w:color w:val="4D4D4D" w:themeColor="accent6"/>
              </w:rPr>
            </w:pPr>
            <w:r>
              <w:rPr>
                <w:rFonts w:ascii="Arial" w:hAnsi="Arial"/>
                <w:color w:val="4D4D4D" w:themeColor="accent6"/>
              </w:rPr>
              <w:t>XYZ</w:t>
            </w:r>
            <w:r w:rsidR="003508E0" w:rsidRPr="00280195">
              <w:rPr>
                <w:rFonts w:ascii="Arial" w:hAnsi="Arial"/>
                <w:color w:val="4D4D4D" w:themeColor="accent6"/>
              </w:rPr>
              <w:t xml:space="preserve"> advised the underpayment was rectified within </w:t>
            </w:r>
            <w:r>
              <w:rPr>
                <w:rFonts w:ascii="Arial" w:hAnsi="Arial"/>
                <w:color w:val="4D4D4D" w:themeColor="accent6"/>
              </w:rPr>
              <w:t>2</w:t>
            </w:r>
            <w:r w:rsidR="003508E0" w:rsidRPr="00280195">
              <w:rPr>
                <w:rFonts w:ascii="Arial" w:hAnsi="Arial"/>
                <w:color w:val="4D4D4D" w:themeColor="accent6"/>
              </w:rPr>
              <w:t xml:space="preserve"> </w:t>
            </w:r>
            <w:r>
              <w:rPr>
                <w:rFonts w:ascii="Arial" w:hAnsi="Arial"/>
                <w:color w:val="4D4D4D" w:themeColor="accent6"/>
              </w:rPr>
              <w:t>weeks of XYZ</w:t>
            </w:r>
            <w:r w:rsidR="003508E0" w:rsidRPr="00280195">
              <w:rPr>
                <w:rFonts w:ascii="Arial" w:hAnsi="Arial"/>
                <w:color w:val="4D4D4D" w:themeColor="accent6"/>
              </w:rPr>
              <w:t xml:space="preserve"> </w:t>
            </w:r>
            <w:r>
              <w:rPr>
                <w:rFonts w:ascii="Arial" w:hAnsi="Arial"/>
                <w:color w:val="4D4D4D" w:themeColor="accent6"/>
              </w:rPr>
              <w:t>being made aware of the issue</w:t>
            </w:r>
            <w:r w:rsidR="003508E0" w:rsidRPr="00280195">
              <w:rPr>
                <w:rFonts w:ascii="Arial" w:hAnsi="Arial"/>
                <w:color w:val="4D4D4D" w:themeColor="accent6"/>
              </w:rPr>
              <w:t>.</w:t>
            </w:r>
          </w:p>
          <w:p w14:paraId="348F4F3C" w14:textId="10E8ED17" w:rsidR="003508E0" w:rsidRPr="00280195" w:rsidRDefault="00962EBB" w:rsidP="00CB1CB6">
            <w:pPr>
              <w:pStyle w:val="BDOBodytext"/>
              <w:numPr>
                <w:ilvl w:val="0"/>
                <w:numId w:val="30"/>
              </w:numPr>
              <w:spacing w:after="0" w:line="276" w:lineRule="auto"/>
              <w:ind w:left="714" w:right="176" w:hanging="357"/>
              <w:rPr>
                <w:rFonts w:ascii="Arial" w:hAnsi="Arial"/>
                <w:color w:val="4D4D4D" w:themeColor="accent6"/>
              </w:rPr>
            </w:pPr>
            <w:r>
              <w:rPr>
                <w:rFonts w:ascii="Arial" w:hAnsi="Arial"/>
                <w:color w:val="4D4D4D" w:themeColor="accent6"/>
              </w:rPr>
              <w:t>XYZ</w:t>
            </w:r>
            <w:r w:rsidR="003508E0" w:rsidRPr="00280195">
              <w:rPr>
                <w:rFonts w:ascii="Arial" w:hAnsi="Arial"/>
                <w:color w:val="4D4D4D" w:themeColor="accent6"/>
              </w:rPr>
              <w:t xml:space="preserve"> advised the underpayment occurred </w:t>
            </w:r>
            <w:r>
              <w:rPr>
                <w:rFonts w:ascii="Arial" w:hAnsi="Arial"/>
                <w:color w:val="4D4D4D" w:themeColor="accent6"/>
              </w:rPr>
              <w:t xml:space="preserve">due to </w:t>
            </w:r>
            <w:r w:rsidR="00476B67">
              <w:rPr>
                <w:rFonts w:ascii="Arial" w:hAnsi="Arial"/>
                <w:color w:val="4D4D4D" w:themeColor="accent6"/>
              </w:rPr>
              <w:t>an</w:t>
            </w:r>
            <w:r>
              <w:rPr>
                <w:rFonts w:ascii="Arial" w:hAnsi="Arial"/>
                <w:color w:val="4D4D4D" w:themeColor="accent6"/>
              </w:rPr>
              <w:t xml:space="preserve"> inexperienced payroll officer </w:t>
            </w:r>
            <w:r w:rsidR="00476B67">
              <w:rPr>
                <w:rFonts w:ascii="Arial" w:hAnsi="Arial"/>
                <w:color w:val="4D4D4D" w:themeColor="accent6"/>
              </w:rPr>
              <w:t>b</w:t>
            </w:r>
            <w:r w:rsidR="00476B67">
              <w:t>eing</w:t>
            </w:r>
            <w:r w:rsidR="00476B67">
              <w:rPr>
                <w:rFonts w:ascii="Arial" w:hAnsi="Arial"/>
                <w:color w:val="4D4D4D" w:themeColor="accent6"/>
              </w:rPr>
              <w:t xml:space="preserve"> </w:t>
            </w:r>
            <w:r>
              <w:rPr>
                <w:rFonts w:ascii="Arial" w:hAnsi="Arial"/>
                <w:color w:val="4D4D4D" w:themeColor="accent6"/>
              </w:rPr>
              <w:t>tasked with compiling timesheets and conducting the reconciliation.</w:t>
            </w:r>
            <w:r w:rsidR="00476B67">
              <w:rPr>
                <w:rFonts w:ascii="Arial" w:hAnsi="Arial"/>
                <w:color w:val="4D4D4D" w:themeColor="accent6"/>
              </w:rPr>
              <w:t xml:space="preserve"> </w:t>
            </w:r>
            <w:r w:rsidR="00476B67">
              <w:t xml:space="preserve"> This payroll officer </w:t>
            </w:r>
            <w:r w:rsidR="00C27234">
              <w:t>was not aware of the meal allowance trigger</w:t>
            </w:r>
            <w:r w:rsidR="00F522C0">
              <w:t xml:space="preserve"> included as part of overtime calculations.</w:t>
            </w:r>
          </w:p>
          <w:p w14:paraId="78DF7667" w14:textId="1CD7B4D9" w:rsidR="003508E0" w:rsidRPr="00280195" w:rsidRDefault="00962EBB" w:rsidP="00CB1CB6">
            <w:pPr>
              <w:pStyle w:val="BDOBodytext"/>
              <w:numPr>
                <w:ilvl w:val="0"/>
                <w:numId w:val="30"/>
              </w:numPr>
              <w:spacing w:after="0" w:line="276" w:lineRule="auto"/>
              <w:ind w:left="714" w:right="176" w:hanging="357"/>
              <w:rPr>
                <w:rFonts w:ascii="Arial" w:hAnsi="Arial"/>
                <w:color w:val="4D4D4D" w:themeColor="accent6"/>
              </w:rPr>
            </w:pPr>
            <w:r>
              <w:rPr>
                <w:rFonts w:ascii="Arial" w:hAnsi="Arial"/>
                <w:color w:val="4D4D4D" w:themeColor="accent6"/>
              </w:rPr>
              <w:t>XYZ</w:t>
            </w:r>
            <w:r w:rsidR="003508E0" w:rsidRPr="00280195">
              <w:rPr>
                <w:rFonts w:ascii="Arial" w:hAnsi="Arial"/>
                <w:color w:val="4D4D4D" w:themeColor="accent6"/>
              </w:rPr>
              <w:t xml:space="preserve"> Contracting have an internal audit process whereby a senior manager cross checks payroll details</w:t>
            </w:r>
            <w:r w:rsidR="00F522C0">
              <w:rPr>
                <w:rFonts w:ascii="Arial" w:hAnsi="Arial"/>
                <w:color w:val="4D4D4D" w:themeColor="accent6"/>
              </w:rPr>
              <w:t xml:space="preserve"> that similarly did not identify the issue.</w:t>
            </w:r>
          </w:p>
          <w:p w14:paraId="2FCE43CE" w14:textId="17086755" w:rsidR="003508E0" w:rsidRPr="00280195" w:rsidRDefault="00962EBB" w:rsidP="00CB1CB6">
            <w:pPr>
              <w:pStyle w:val="BDOBodytext"/>
              <w:numPr>
                <w:ilvl w:val="0"/>
                <w:numId w:val="30"/>
              </w:numPr>
              <w:spacing w:after="0" w:line="276" w:lineRule="auto"/>
              <w:ind w:left="714" w:right="176" w:hanging="357"/>
              <w:rPr>
                <w:rFonts w:ascii="Arial" w:hAnsi="Arial"/>
                <w:color w:val="4D4D4D" w:themeColor="accent6"/>
              </w:rPr>
            </w:pPr>
            <w:r>
              <w:rPr>
                <w:rFonts w:ascii="Arial" w:hAnsi="Arial"/>
                <w:color w:val="4D4D4D" w:themeColor="accent6"/>
              </w:rPr>
              <w:t>XYZ</w:t>
            </w:r>
            <w:r w:rsidR="003508E0" w:rsidRPr="00280195">
              <w:rPr>
                <w:rFonts w:ascii="Arial" w:hAnsi="Arial"/>
                <w:color w:val="4D4D4D" w:themeColor="accent6"/>
              </w:rPr>
              <w:t xml:space="preserve"> have implemented a ‘New Project IR HR Checklist’ to prevent any similar human errors occurring in the future.</w:t>
            </w:r>
          </w:p>
          <w:p w14:paraId="170C0F61" w14:textId="77777777" w:rsidR="003508E0" w:rsidRPr="00280195" w:rsidRDefault="003508E0" w:rsidP="00CB1CB6">
            <w:pPr>
              <w:pStyle w:val="BDOBodytext"/>
              <w:numPr>
                <w:ilvl w:val="0"/>
                <w:numId w:val="30"/>
              </w:numPr>
              <w:spacing w:after="0" w:line="276" w:lineRule="auto"/>
              <w:ind w:left="714" w:right="176" w:hanging="357"/>
              <w:rPr>
                <w:rFonts w:ascii="Arial" w:hAnsi="Arial"/>
                <w:color w:val="4D4D4D" w:themeColor="accent6"/>
              </w:rPr>
            </w:pPr>
            <w:r w:rsidRPr="00280195">
              <w:rPr>
                <w:rFonts w:ascii="Arial" w:hAnsi="Arial"/>
                <w:color w:val="4D4D4D" w:themeColor="accent6"/>
              </w:rPr>
              <w:t>VTS Contracting advised they have not previously been found to have underpaid meal allowances.</w:t>
            </w:r>
          </w:p>
          <w:p w14:paraId="3C1091CC" w14:textId="77777777" w:rsidR="004C44FA" w:rsidRPr="003E2622" w:rsidRDefault="004C44FA" w:rsidP="00CB1CB6">
            <w:pPr>
              <w:spacing w:line="276" w:lineRule="auto"/>
              <w:rPr>
                <w:rFonts w:cs="Arial"/>
                <w:b/>
                <w:color w:val="4D4D4D" w:themeColor="accent6"/>
              </w:rPr>
            </w:pPr>
          </w:p>
          <w:p w14:paraId="49AE795F" w14:textId="77777777" w:rsidR="00A36291" w:rsidRPr="00280195" w:rsidRDefault="00A36291" w:rsidP="00CB1CB6">
            <w:pPr>
              <w:spacing w:line="276" w:lineRule="auto"/>
              <w:ind w:right="174"/>
              <w:rPr>
                <w:b/>
                <w:color w:val="4D4D4D" w:themeColor="accent6"/>
                <w:sz w:val="22"/>
                <w:szCs w:val="22"/>
              </w:rPr>
            </w:pPr>
            <w:r w:rsidRPr="00280195">
              <w:rPr>
                <w:b/>
                <w:color w:val="4D4D4D" w:themeColor="accent6"/>
                <w:sz w:val="22"/>
              </w:rPr>
              <w:t>Show Cause Notice</w:t>
            </w:r>
          </w:p>
          <w:p w14:paraId="4573050F" w14:textId="77777777" w:rsidR="00A36291" w:rsidRPr="00280195" w:rsidRDefault="00A36291" w:rsidP="00CB1CB6">
            <w:pPr>
              <w:spacing w:line="276" w:lineRule="auto"/>
              <w:ind w:right="174"/>
              <w:rPr>
                <w:b/>
                <w:color w:val="4D4D4D" w:themeColor="accent6"/>
                <w:sz w:val="22"/>
                <w:szCs w:val="22"/>
              </w:rPr>
            </w:pPr>
          </w:p>
          <w:p w14:paraId="6895D83A" w14:textId="2C4C686C" w:rsidR="00A36291" w:rsidRPr="00280195" w:rsidRDefault="00A36291" w:rsidP="00CB1CB6">
            <w:pPr>
              <w:spacing w:line="276" w:lineRule="auto"/>
              <w:ind w:right="176"/>
              <w:rPr>
                <w:color w:val="4D4D4D" w:themeColor="accent6"/>
                <w:highlight w:val="yellow"/>
              </w:rPr>
            </w:pPr>
            <w:r w:rsidRPr="00280195">
              <w:rPr>
                <w:color w:val="4D4D4D" w:themeColor="accent6"/>
              </w:rPr>
              <w:t xml:space="preserve">On 13 June 2022, through the show cause process, </w:t>
            </w:r>
            <w:r>
              <w:rPr>
                <w:color w:val="4D4D4D" w:themeColor="accent6"/>
              </w:rPr>
              <w:t>XYZ</w:t>
            </w:r>
            <w:r w:rsidRPr="00280195">
              <w:rPr>
                <w:color w:val="4D4D4D" w:themeColor="accent6"/>
              </w:rPr>
              <w:t xml:space="preserve"> were asked to consider all evidence and documents collected as part of the investigation and then provide any further evidence that was not been considered as part of the investigation refuting or contesting the allegation. </w:t>
            </w:r>
            <w:r>
              <w:rPr>
                <w:color w:val="4D4D4D" w:themeColor="accent6"/>
              </w:rPr>
              <w:t>XYZ</w:t>
            </w:r>
            <w:r w:rsidRPr="00280195">
              <w:rPr>
                <w:color w:val="4D4D4D" w:themeColor="accent6"/>
              </w:rPr>
              <w:t xml:space="preserve"> provided no additional information in the response received by CCR on 15 June 2022.</w:t>
            </w:r>
          </w:p>
          <w:p w14:paraId="60EC72B3" w14:textId="7621FB4D" w:rsidR="005E3DCD" w:rsidRPr="003E2622" w:rsidRDefault="005E3DCD" w:rsidP="00CB1CB6">
            <w:pPr>
              <w:spacing w:before="80" w:after="80" w:line="276" w:lineRule="auto"/>
              <w:rPr>
                <w:rFonts w:cs="Arial"/>
                <w:b/>
                <w:color w:val="4D4D4D" w:themeColor="accent6"/>
              </w:rPr>
            </w:pPr>
          </w:p>
        </w:tc>
      </w:tr>
    </w:tbl>
    <w:p w14:paraId="112AD182" w14:textId="77777777" w:rsidR="00F72859" w:rsidRDefault="00F72859" w:rsidP="00CB1CB6">
      <w:pPr>
        <w:pStyle w:val="BDOBodytext"/>
        <w:spacing w:after="0" w:line="276" w:lineRule="auto"/>
        <w:ind w:left="-567" w:right="-613"/>
        <w:rPr>
          <w:rFonts w:ascii="Arial" w:hAnsi="Arial"/>
          <w:color w:val="414042"/>
        </w:rPr>
      </w:pPr>
      <w:r>
        <w:rPr>
          <w:rFonts w:ascii="Arial" w:hAnsi="Arial"/>
          <w:noProof/>
          <w:color w:val="414042"/>
        </w:rPr>
        <w:lastRenderedPageBreak/>
        <mc:AlternateContent>
          <mc:Choice Requires="wps">
            <w:drawing>
              <wp:anchor distT="0" distB="0" distL="114300" distR="114300" simplePos="0" relativeHeight="251658248" behindDoc="0" locked="0" layoutInCell="1" allowOverlap="1" wp14:anchorId="32B41EC7" wp14:editId="430D74C3">
                <wp:simplePos x="0" y="0"/>
                <wp:positionH relativeFrom="column">
                  <wp:posOffset>-382270</wp:posOffset>
                </wp:positionH>
                <wp:positionV relativeFrom="paragraph">
                  <wp:posOffset>173493</wp:posOffset>
                </wp:positionV>
                <wp:extent cx="652208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522085" cy="0"/>
                        </a:xfrm>
                        <a:prstGeom prst="line">
                          <a:avLst/>
                        </a:prstGeom>
                        <a:ln>
                          <a:solidFill>
                            <a:srgbClr val="B2193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BE0696" id="Straight Connector 3" o:spid="_x0000_s1026" style="position:absolute;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1pt,13.65pt" to="483.4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" strokecolor="#b21936" strokeweight=".5pt">
                <v:stroke joinstyle="miter"/>
              </v:line>
            </w:pict>
          </mc:Fallback>
        </mc:AlternateContent>
      </w:r>
    </w:p>
    <w:p w14:paraId="77941A88" w14:textId="14E4652D" w:rsidR="00F72859" w:rsidRPr="003E2622" w:rsidRDefault="007B3568" w:rsidP="00CB1CB6">
      <w:pPr>
        <w:pStyle w:val="Heading1"/>
        <w:numPr>
          <w:ilvl w:val="0"/>
          <w:numId w:val="9"/>
        </w:numPr>
        <w:tabs>
          <w:tab w:val="num" w:pos="0"/>
        </w:tabs>
        <w:spacing w:line="276" w:lineRule="auto"/>
        <w:ind w:left="-567" w:firstLine="0"/>
        <w:rPr>
          <w:rFonts w:cs="Arial"/>
          <w:b w:val="0"/>
        </w:rPr>
      </w:pPr>
      <w:r w:rsidRPr="003E2622">
        <w:rPr>
          <w:rFonts w:cs="Arial"/>
          <w:b w:val="0"/>
        </w:rPr>
        <w:t>Investigation F</w:t>
      </w:r>
      <w:r w:rsidR="00F72859" w:rsidRPr="003E2622">
        <w:rPr>
          <w:rFonts w:cs="Arial"/>
          <w:b w:val="0"/>
        </w:rPr>
        <w:t>indings</w:t>
      </w:r>
    </w:p>
    <w:tbl>
      <w:tblPr>
        <w:tblStyle w:val="TableGrid"/>
        <w:tblW w:w="10201" w:type="dxa"/>
        <w:tblInd w:w="-56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323"/>
        <w:gridCol w:w="2462"/>
        <w:gridCol w:w="2449"/>
        <w:gridCol w:w="2967"/>
      </w:tblGrid>
      <w:tr w:rsidR="00F72859" w:rsidRPr="005531D4" w14:paraId="36564B61" w14:textId="77777777" w:rsidTr="00D01B82">
        <w:trPr>
          <w:trHeight w:val="535"/>
        </w:trPr>
        <w:tc>
          <w:tcPr>
            <w:tcW w:w="10201" w:type="dxa"/>
            <w:gridSpan w:val="4"/>
            <w:shd w:val="clear" w:color="auto" w:fill="B21936"/>
            <w:vAlign w:val="center"/>
          </w:tcPr>
          <w:p w14:paraId="1A83335E" w14:textId="1632D121" w:rsidR="00F72859" w:rsidRPr="005531D4" w:rsidRDefault="007B3568" w:rsidP="00CB1CB6">
            <w:pPr>
              <w:spacing w:before="80" w:after="80" w:line="276" w:lineRule="auto"/>
              <w:rPr>
                <w:rFonts w:cs="Arial"/>
                <w:b/>
                <w:bCs/>
                <w:color w:val="FFFFFF" w:themeColor="background1"/>
                <w:sz w:val="24"/>
              </w:rPr>
            </w:pPr>
            <w:r>
              <w:rPr>
                <w:rFonts w:cs="Arial"/>
                <w:b/>
                <w:bCs/>
                <w:color w:val="FFFFFF" w:themeColor="background1"/>
                <w:sz w:val="24"/>
              </w:rPr>
              <w:t>Investigation Determination – Non-compliance</w:t>
            </w:r>
            <w:r w:rsidR="00F72859" w:rsidRPr="005531D4">
              <w:rPr>
                <w:rFonts w:cs="Arial"/>
                <w:b/>
                <w:bCs/>
                <w:color w:val="FFFFFF" w:themeColor="background1"/>
                <w:sz w:val="24"/>
              </w:rPr>
              <w:t xml:space="preserve"> 1</w:t>
            </w:r>
          </w:p>
        </w:tc>
      </w:tr>
      <w:tr w:rsidR="00B66E2D" w:rsidRPr="00B66E2D" w14:paraId="5F9816A2" w14:textId="77777777" w:rsidTr="007B3568">
        <w:trPr>
          <w:trHeight w:val="535"/>
        </w:trPr>
        <w:tc>
          <w:tcPr>
            <w:tcW w:w="10201" w:type="dxa"/>
            <w:gridSpan w:val="4"/>
            <w:shd w:val="clear" w:color="auto" w:fill="FFFFFF" w:themeFill="background1"/>
            <w:vAlign w:val="center"/>
          </w:tcPr>
          <w:p w14:paraId="5D23D023" w14:textId="564376A5" w:rsidR="00A36291" w:rsidRPr="00280195" w:rsidRDefault="00A36291" w:rsidP="00CB1CB6">
            <w:pPr>
              <w:pStyle w:val="BDOBodytext"/>
              <w:spacing w:after="0" w:line="276" w:lineRule="auto"/>
              <w:rPr>
                <w:rFonts w:ascii="Arial" w:hAnsi="Arial"/>
                <w:color w:val="4D4D4D" w:themeColor="accent6"/>
              </w:rPr>
            </w:pPr>
            <w:r w:rsidRPr="00280195">
              <w:rPr>
                <w:rFonts w:ascii="Arial" w:hAnsi="Arial"/>
                <w:color w:val="4D4D4D" w:themeColor="accent6"/>
              </w:rPr>
              <w:lastRenderedPageBreak/>
              <w:t xml:space="preserve">CCR has formed the view that </w:t>
            </w:r>
            <w:r w:rsidR="00C85A8A">
              <w:rPr>
                <w:rFonts w:ascii="Arial" w:hAnsi="Arial"/>
                <w:color w:val="4D4D4D" w:themeColor="accent6"/>
              </w:rPr>
              <w:t xml:space="preserve">XYZ </w:t>
            </w:r>
            <w:r w:rsidRPr="00280195">
              <w:rPr>
                <w:rFonts w:ascii="Arial" w:hAnsi="Arial"/>
                <w:color w:val="4D4D4D" w:themeColor="accent6"/>
              </w:rPr>
              <w:t xml:space="preserve">has </w:t>
            </w:r>
            <w:r>
              <w:rPr>
                <w:rFonts w:ascii="Arial" w:hAnsi="Arial"/>
                <w:color w:val="4D4D4D" w:themeColor="accent6"/>
              </w:rPr>
              <w:t xml:space="preserve">clearly </w:t>
            </w:r>
            <w:r w:rsidRPr="00280195">
              <w:rPr>
                <w:rFonts w:ascii="Arial" w:hAnsi="Arial"/>
                <w:color w:val="4D4D4D" w:themeColor="accent6"/>
              </w:rPr>
              <w:t xml:space="preserve">contravened the </w:t>
            </w:r>
            <w:r w:rsidRPr="00280195">
              <w:rPr>
                <w:rFonts w:ascii="Arial" w:hAnsi="Arial"/>
                <w:i/>
                <w:color w:val="4D4D4D" w:themeColor="accent6"/>
              </w:rPr>
              <w:t xml:space="preserve">Ethical Supplier Threshold </w:t>
            </w:r>
            <w:r w:rsidRPr="00280195">
              <w:rPr>
                <w:rFonts w:ascii="Arial" w:hAnsi="Arial"/>
                <w:color w:val="4D4D4D" w:themeColor="accent6"/>
              </w:rPr>
              <w:t>therefore this matter should be referred to</w:t>
            </w:r>
            <w:r w:rsidRPr="00B27216">
              <w:rPr>
                <w:rFonts w:ascii="Arial" w:hAnsi="Arial"/>
                <w:color w:val="4D4D4D" w:themeColor="accent6"/>
              </w:rPr>
              <w:t xml:space="preserve"> </w:t>
            </w:r>
            <w:r>
              <w:rPr>
                <w:rFonts w:ascii="Arial" w:hAnsi="Arial"/>
                <w:color w:val="4D4D4D" w:themeColor="accent6"/>
              </w:rPr>
              <w:t>Queensland Health</w:t>
            </w:r>
            <w:r w:rsidRPr="00280195">
              <w:rPr>
                <w:rFonts w:ascii="Arial" w:hAnsi="Arial"/>
                <w:color w:val="4D4D4D" w:themeColor="accent6"/>
              </w:rPr>
              <w:t xml:space="preserve"> to consider progressing the matter to the panel for their consideration.</w:t>
            </w:r>
          </w:p>
          <w:p w14:paraId="41F4BA89" w14:textId="77777777" w:rsidR="00A36291" w:rsidRPr="00280195" w:rsidRDefault="00A36291" w:rsidP="00CB1CB6">
            <w:pPr>
              <w:spacing w:line="276" w:lineRule="auto"/>
              <w:rPr>
                <w:color w:val="4D4D4D" w:themeColor="accent6"/>
              </w:rPr>
            </w:pPr>
          </w:p>
          <w:p w14:paraId="64A50238" w14:textId="77777777" w:rsidR="00A36291" w:rsidRDefault="00A36291" w:rsidP="00CB1CB6">
            <w:pPr>
              <w:spacing w:line="276" w:lineRule="auto"/>
              <w:rPr>
                <w:color w:val="4D4D4D" w:themeColor="accent6"/>
              </w:rPr>
            </w:pPr>
            <w:r w:rsidRPr="00B27216">
              <w:rPr>
                <w:color w:val="4D4D4D" w:themeColor="accent6"/>
              </w:rPr>
              <w:t xml:space="preserve">Section 2.2 of the </w:t>
            </w:r>
            <w:r w:rsidRPr="00B27216">
              <w:rPr>
                <w:i/>
                <w:color w:val="4D4D4D" w:themeColor="accent6"/>
              </w:rPr>
              <w:t>Ethical Supplier Mandate 2019</w:t>
            </w:r>
            <w:r w:rsidRPr="00B27216">
              <w:rPr>
                <w:color w:val="4D4D4D" w:themeColor="accent6"/>
              </w:rPr>
              <w:t xml:space="preserve"> prescribes the application of 20 demerit points for any non-compliance to the </w:t>
            </w:r>
            <w:r w:rsidRPr="00B27216">
              <w:rPr>
                <w:i/>
                <w:color w:val="4D4D4D" w:themeColor="accent6"/>
              </w:rPr>
              <w:t>Ethical Supplier Threshold</w:t>
            </w:r>
            <w:r w:rsidRPr="00B27216">
              <w:rPr>
                <w:color w:val="4D4D4D" w:themeColor="accent6"/>
              </w:rPr>
              <w:t xml:space="preserve">. </w:t>
            </w:r>
          </w:p>
          <w:p w14:paraId="29530020" w14:textId="77777777" w:rsidR="00A36291" w:rsidRPr="00280195" w:rsidRDefault="00A36291" w:rsidP="00CB1CB6">
            <w:pPr>
              <w:spacing w:line="276" w:lineRule="auto"/>
              <w:rPr>
                <w:color w:val="4D4D4D" w:themeColor="accent6"/>
              </w:rPr>
            </w:pPr>
          </w:p>
          <w:p w14:paraId="7038A709" w14:textId="77777777" w:rsidR="00A36291" w:rsidRPr="00280195" w:rsidRDefault="00A36291" w:rsidP="00CB1CB6">
            <w:pPr>
              <w:spacing w:line="276" w:lineRule="auto"/>
              <w:rPr>
                <w:i/>
                <w:color w:val="4D4D4D" w:themeColor="accent6"/>
              </w:rPr>
            </w:pPr>
            <w:r w:rsidRPr="00280195">
              <w:rPr>
                <w:color w:val="4D4D4D" w:themeColor="accent6"/>
              </w:rPr>
              <w:t xml:space="preserve">In addition to establishing a contravention of the </w:t>
            </w:r>
            <w:r w:rsidRPr="00280195">
              <w:rPr>
                <w:i/>
                <w:color w:val="4D4D4D" w:themeColor="accent6"/>
              </w:rPr>
              <w:t>Ethical Supplier Threshold</w:t>
            </w:r>
            <w:r w:rsidRPr="00280195">
              <w:rPr>
                <w:color w:val="4D4D4D" w:themeColor="accent6"/>
              </w:rPr>
              <w:t xml:space="preserve">, the </w:t>
            </w:r>
            <w:r w:rsidRPr="00280195">
              <w:rPr>
                <w:i/>
                <w:color w:val="4D4D4D" w:themeColor="accent6"/>
              </w:rPr>
              <w:t>Ethical Supplier Mandate Standard Operating Procedure</w:t>
            </w:r>
            <w:r w:rsidRPr="00280195">
              <w:rPr>
                <w:color w:val="4D4D4D" w:themeColor="accent6"/>
              </w:rPr>
              <w:t xml:space="preserve"> requires the investigation evaluate if the behavior that contributed to the non-compliance was negligent, deliberate, or repeated. In considering this, CCR applies the provisions of section 9 of the </w:t>
            </w:r>
            <w:r w:rsidRPr="00280195">
              <w:rPr>
                <w:i/>
                <w:color w:val="4D4D4D" w:themeColor="accent6"/>
              </w:rPr>
              <w:t>Civil Liability Act 2003 – General Principles:</w:t>
            </w:r>
          </w:p>
          <w:p w14:paraId="486CF530" w14:textId="77777777" w:rsidR="00A36291" w:rsidRPr="00280195" w:rsidRDefault="00A36291" w:rsidP="00CB1CB6">
            <w:pPr>
              <w:spacing w:line="276" w:lineRule="auto"/>
              <w:rPr>
                <w:color w:val="4D4D4D" w:themeColor="accent6"/>
              </w:rPr>
            </w:pPr>
          </w:p>
          <w:p w14:paraId="17070217" w14:textId="77777777" w:rsidR="00A36291" w:rsidRPr="00280195" w:rsidRDefault="00A36291" w:rsidP="00CB1CB6">
            <w:pPr>
              <w:pStyle w:val="ListParagraph"/>
              <w:numPr>
                <w:ilvl w:val="0"/>
                <w:numId w:val="16"/>
              </w:numPr>
              <w:spacing w:after="0" w:line="276" w:lineRule="auto"/>
              <w:ind w:left="714" w:hanging="357"/>
              <w:rPr>
                <w:i/>
                <w:color w:val="4D4D4D" w:themeColor="accent6"/>
              </w:rPr>
            </w:pPr>
            <w:r w:rsidRPr="00280195">
              <w:rPr>
                <w:i/>
                <w:color w:val="4D4D4D" w:themeColor="accent6"/>
              </w:rPr>
              <w:t>A person does not breach a duty to take precautions against a risk of harm unless—</w:t>
            </w:r>
          </w:p>
          <w:p w14:paraId="02E7E30F" w14:textId="77777777" w:rsidR="00A36291" w:rsidRPr="00280195" w:rsidRDefault="00A36291" w:rsidP="00CB1CB6">
            <w:pPr>
              <w:spacing w:line="276" w:lineRule="auto"/>
              <w:ind w:left="1159"/>
              <w:rPr>
                <w:i/>
                <w:color w:val="4D4D4D" w:themeColor="accent6"/>
              </w:rPr>
            </w:pPr>
            <w:r w:rsidRPr="00280195">
              <w:rPr>
                <w:i/>
                <w:color w:val="4D4D4D" w:themeColor="accent6"/>
              </w:rPr>
              <w:t>(a) the risk was foreseeable (that is, it is a risk of which the person knew or ought reasonably to have known); and</w:t>
            </w:r>
          </w:p>
          <w:p w14:paraId="14FE5A7E" w14:textId="77777777" w:rsidR="00A36291" w:rsidRPr="00280195" w:rsidRDefault="00A36291" w:rsidP="00CB1CB6">
            <w:pPr>
              <w:spacing w:line="276" w:lineRule="auto"/>
              <w:ind w:left="1159"/>
              <w:rPr>
                <w:i/>
                <w:color w:val="4D4D4D" w:themeColor="accent6"/>
              </w:rPr>
            </w:pPr>
            <w:r w:rsidRPr="00280195">
              <w:rPr>
                <w:i/>
                <w:color w:val="4D4D4D" w:themeColor="accent6"/>
              </w:rPr>
              <w:t>(b) the risk was not insignificant; and</w:t>
            </w:r>
          </w:p>
          <w:p w14:paraId="7CE25569" w14:textId="77777777" w:rsidR="00A36291" w:rsidRPr="00280195" w:rsidRDefault="00A36291" w:rsidP="00CB1CB6">
            <w:pPr>
              <w:spacing w:line="276" w:lineRule="auto"/>
              <w:ind w:left="1159"/>
              <w:rPr>
                <w:i/>
                <w:color w:val="4D4D4D" w:themeColor="accent6"/>
              </w:rPr>
            </w:pPr>
            <w:r w:rsidRPr="00280195">
              <w:rPr>
                <w:i/>
                <w:color w:val="4D4D4D" w:themeColor="accent6"/>
              </w:rPr>
              <w:t>(c) in the circumstances, a reasonable person in the position of the person would have taken the precautions.</w:t>
            </w:r>
          </w:p>
          <w:p w14:paraId="11F3927C" w14:textId="77777777" w:rsidR="00A36291" w:rsidRPr="00280195" w:rsidRDefault="00A36291" w:rsidP="00CB1CB6">
            <w:pPr>
              <w:spacing w:line="276" w:lineRule="auto"/>
              <w:ind w:left="426"/>
              <w:rPr>
                <w:i/>
                <w:color w:val="4D4D4D" w:themeColor="accent6"/>
              </w:rPr>
            </w:pPr>
          </w:p>
          <w:p w14:paraId="484763E8" w14:textId="77777777" w:rsidR="00A36291" w:rsidRPr="00280195" w:rsidRDefault="00A36291" w:rsidP="00CB1CB6">
            <w:pPr>
              <w:pStyle w:val="ListParagraph"/>
              <w:numPr>
                <w:ilvl w:val="0"/>
                <w:numId w:val="16"/>
              </w:numPr>
              <w:spacing w:after="0" w:line="276" w:lineRule="auto"/>
              <w:ind w:left="714" w:hanging="357"/>
              <w:rPr>
                <w:i/>
                <w:color w:val="4D4D4D" w:themeColor="accent6"/>
              </w:rPr>
            </w:pPr>
            <w:r w:rsidRPr="00280195">
              <w:rPr>
                <w:i/>
                <w:color w:val="4D4D4D" w:themeColor="accent6"/>
              </w:rPr>
              <w:t>In deciding whether a reasonable person would have taken precautions against a risk of harm, the court is to consider the following (among other relevant things)—</w:t>
            </w:r>
          </w:p>
          <w:p w14:paraId="75D09258" w14:textId="77777777" w:rsidR="00A36291" w:rsidRPr="00280195" w:rsidRDefault="00A36291" w:rsidP="00CB1CB6">
            <w:pPr>
              <w:spacing w:line="276" w:lineRule="auto"/>
              <w:ind w:left="1159"/>
              <w:rPr>
                <w:i/>
                <w:color w:val="4D4D4D" w:themeColor="accent6"/>
              </w:rPr>
            </w:pPr>
            <w:r w:rsidRPr="00280195">
              <w:rPr>
                <w:i/>
                <w:color w:val="4D4D4D" w:themeColor="accent6"/>
              </w:rPr>
              <w:t xml:space="preserve">(a) the probability that the harm would occur if care were not </w:t>
            </w:r>
            <w:proofErr w:type="gramStart"/>
            <w:r w:rsidRPr="00280195">
              <w:rPr>
                <w:i/>
                <w:color w:val="4D4D4D" w:themeColor="accent6"/>
              </w:rPr>
              <w:t>taken;</w:t>
            </w:r>
            <w:proofErr w:type="gramEnd"/>
          </w:p>
          <w:p w14:paraId="5D8B3CB8" w14:textId="77777777" w:rsidR="00A36291" w:rsidRPr="00280195" w:rsidRDefault="00A36291" w:rsidP="00CB1CB6">
            <w:pPr>
              <w:spacing w:line="276" w:lineRule="auto"/>
              <w:ind w:left="1159"/>
              <w:rPr>
                <w:i/>
                <w:color w:val="4D4D4D" w:themeColor="accent6"/>
              </w:rPr>
            </w:pPr>
            <w:r w:rsidRPr="00280195">
              <w:rPr>
                <w:i/>
                <w:color w:val="4D4D4D" w:themeColor="accent6"/>
              </w:rPr>
              <w:t xml:space="preserve">(b) the likely seriousness of the </w:t>
            </w:r>
            <w:proofErr w:type="gramStart"/>
            <w:r w:rsidRPr="00280195">
              <w:rPr>
                <w:i/>
                <w:color w:val="4D4D4D" w:themeColor="accent6"/>
              </w:rPr>
              <w:t>harm;</w:t>
            </w:r>
            <w:proofErr w:type="gramEnd"/>
          </w:p>
          <w:p w14:paraId="41A53756" w14:textId="77777777" w:rsidR="00A36291" w:rsidRPr="00280195" w:rsidRDefault="00A36291" w:rsidP="00CB1CB6">
            <w:pPr>
              <w:spacing w:line="276" w:lineRule="auto"/>
              <w:ind w:left="1159"/>
              <w:rPr>
                <w:i/>
                <w:color w:val="4D4D4D" w:themeColor="accent6"/>
              </w:rPr>
            </w:pPr>
            <w:r w:rsidRPr="00280195">
              <w:rPr>
                <w:i/>
                <w:color w:val="4D4D4D" w:themeColor="accent6"/>
              </w:rPr>
              <w:t xml:space="preserve">(c) the burden of taking precautions to avoid the risk of </w:t>
            </w:r>
            <w:proofErr w:type="gramStart"/>
            <w:r w:rsidRPr="00280195">
              <w:rPr>
                <w:i/>
                <w:color w:val="4D4D4D" w:themeColor="accent6"/>
              </w:rPr>
              <w:t>harm;</w:t>
            </w:r>
            <w:proofErr w:type="gramEnd"/>
          </w:p>
          <w:p w14:paraId="1019B9CD" w14:textId="7E44A99F" w:rsidR="00A36291" w:rsidRPr="00C16AED" w:rsidRDefault="00A36291" w:rsidP="00CB1CB6">
            <w:pPr>
              <w:spacing w:line="276" w:lineRule="auto"/>
              <w:ind w:left="1159"/>
              <w:rPr>
                <w:i/>
                <w:color w:val="4D4D4D" w:themeColor="accent6"/>
              </w:rPr>
            </w:pPr>
            <w:r w:rsidRPr="00280195">
              <w:rPr>
                <w:i/>
                <w:color w:val="4D4D4D" w:themeColor="accent6"/>
              </w:rPr>
              <w:t>(d) the social utility of the activity that creates the risk of harm</w:t>
            </w:r>
            <w:r w:rsidRPr="00280195">
              <w:rPr>
                <w:color w:val="4D4D4D" w:themeColor="accent6"/>
              </w:rPr>
              <w:t>.</w:t>
            </w:r>
          </w:p>
          <w:p w14:paraId="45F9A897" w14:textId="77777777" w:rsidR="00A36291" w:rsidRPr="00280195" w:rsidRDefault="00A36291" w:rsidP="00CB1CB6">
            <w:pPr>
              <w:spacing w:line="276" w:lineRule="auto"/>
              <w:rPr>
                <w:color w:val="4D4D4D" w:themeColor="accent6"/>
              </w:rPr>
            </w:pPr>
          </w:p>
          <w:p w14:paraId="57028383" w14:textId="4B06BDF4" w:rsidR="00A36291" w:rsidRPr="00280195" w:rsidRDefault="00A36291" w:rsidP="00CB1CB6">
            <w:pPr>
              <w:spacing w:line="276" w:lineRule="auto"/>
              <w:rPr>
                <w:color w:val="4D4D4D" w:themeColor="accent6"/>
              </w:rPr>
            </w:pPr>
            <w:r w:rsidRPr="00280195">
              <w:rPr>
                <w:color w:val="4D4D4D" w:themeColor="accent6"/>
              </w:rPr>
              <w:t xml:space="preserve">CCR has formed the view </w:t>
            </w:r>
            <w:r>
              <w:rPr>
                <w:color w:val="4D4D4D" w:themeColor="accent6"/>
              </w:rPr>
              <w:t>XYZ’s</w:t>
            </w:r>
            <w:r w:rsidRPr="00280195">
              <w:rPr>
                <w:color w:val="4D4D4D" w:themeColor="accent6"/>
              </w:rPr>
              <w:t xml:space="preserve"> failure to pay the correct meal allowance to employees is</w:t>
            </w:r>
            <w:r>
              <w:rPr>
                <w:color w:val="4D4D4D" w:themeColor="accent6"/>
              </w:rPr>
              <w:t xml:space="preserve"> clearly</w:t>
            </w:r>
            <w:r w:rsidRPr="00280195">
              <w:rPr>
                <w:color w:val="4D4D4D" w:themeColor="accent6"/>
              </w:rPr>
              <w:t xml:space="preserve"> negligent. </w:t>
            </w:r>
          </w:p>
          <w:p w14:paraId="167C2D08" w14:textId="77777777" w:rsidR="00A36291" w:rsidRPr="00280195" w:rsidRDefault="00A36291" w:rsidP="00CB1CB6">
            <w:pPr>
              <w:spacing w:line="276" w:lineRule="auto"/>
              <w:rPr>
                <w:color w:val="4D4D4D" w:themeColor="accent6"/>
              </w:rPr>
            </w:pPr>
          </w:p>
          <w:p w14:paraId="34D849B9" w14:textId="77777777" w:rsidR="00A36291" w:rsidRPr="00280195" w:rsidRDefault="00A36291" w:rsidP="00CB1CB6">
            <w:pPr>
              <w:spacing w:line="276" w:lineRule="auto"/>
              <w:rPr>
                <w:color w:val="4D4D4D" w:themeColor="accent6"/>
              </w:rPr>
            </w:pPr>
            <w:r w:rsidRPr="00280195">
              <w:rPr>
                <w:color w:val="4D4D4D" w:themeColor="accent6"/>
              </w:rPr>
              <w:t>The following has been considered and forms the basis for this determination:</w:t>
            </w:r>
          </w:p>
          <w:p w14:paraId="4676ED0D" w14:textId="77777777" w:rsidR="00DF158A" w:rsidRDefault="00DF158A" w:rsidP="00CB1CB6">
            <w:pPr>
              <w:spacing w:line="276" w:lineRule="auto"/>
            </w:pPr>
          </w:p>
          <w:p w14:paraId="134C2C32" w14:textId="60D363A0" w:rsidR="00DF158A" w:rsidRPr="00C16AED" w:rsidRDefault="00DF158A" w:rsidP="00CB1CB6">
            <w:pPr>
              <w:pStyle w:val="ListParagraph"/>
              <w:numPr>
                <w:ilvl w:val="0"/>
                <w:numId w:val="17"/>
              </w:numPr>
              <w:spacing w:after="0" w:line="276" w:lineRule="auto"/>
              <w:rPr>
                <w:i/>
                <w:iCs/>
                <w:color w:val="4D4D4D" w:themeColor="accent6"/>
              </w:rPr>
            </w:pPr>
            <w:r>
              <w:rPr>
                <w:color w:val="4D4D4D" w:themeColor="accent6"/>
              </w:rPr>
              <w:t xml:space="preserve">XYZ made contractual commitments relating to their work on the project to comply with the </w:t>
            </w:r>
            <w:r w:rsidRPr="00C16AED">
              <w:rPr>
                <w:i/>
                <w:iCs/>
                <w:color w:val="4D4D4D" w:themeColor="accent6"/>
              </w:rPr>
              <w:t>Ethical Supplier Threshold.</w:t>
            </w:r>
          </w:p>
          <w:p w14:paraId="1ED29887" w14:textId="5B70D946" w:rsidR="00A36291" w:rsidRDefault="00DF158A" w:rsidP="00CB1CB6">
            <w:pPr>
              <w:pStyle w:val="ListParagraph"/>
              <w:numPr>
                <w:ilvl w:val="0"/>
                <w:numId w:val="17"/>
              </w:numPr>
              <w:spacing w:after="0" w:line="276" w:lineRule="auto"/>
              <w:rPr>
                <w:color w:val="4D4D4D" w:themeColor="accent6"/>
              </w:rPr>
            </w:pPr>
            <w:r>
              <w:rPr>
                <w:color w:val="4D4D4D" w:themeColor="accent6"/>
              </w:rPr>
              <w:t>Has failed to meet those commitments.</w:t>
            </w:r>
          </w:p>
          <w:p w14:paraId="56036D31" w14:textId="565B1B46" w:rsidR="00A36291" w:rsidRPr="00280195" w:rsidRDefault="00DF158A" w:rsidP="00CB1CB6">
            <w:pPr>
              <w:pStyle w:val="ListParagraph"/>
              <w:numPr>
                <w:ilvl w:val="0"/>
                <w:numId w:val="17"/>
              </w:numPr>
              <w:spacing w:after="0" w:line="276" w:lineRule="auto"/>
              <w:rPr>
                <w:color w:val="4D4D4D" w:themeColor="accent6"/>
              </w:rPr>
            </w:pPr>
            <w:r>
              <w:rPr>
                <w:color w:val="4D4D4D" w:themeColor="accent6"/>
              </w:rPr>
              <w:t>XYZ</w:t>
            </w:r>
            <w:r w:rsidR="00A36291" w:rsidRPr="00280195">
              <w:rPr>
                <w:color w:val="4D4D4D" w:themeColor="accent6"/>
              </w:rPr>
              <w:t xml:space="preserve"> is a large company</w:t>
            </w:r>
            <w:r w:rsidR="00A36291">
              <w:rPr>
                <w:color w:val="4D4D4D" w:themeColor="accent6"/>
              </w:rPr>
              <w:t xml:space="preserve"> </w:t>
            </w:r>
            <w:r>
              <w:rPr>
                <w:color w:val="4D4D4D" w:themeColor="accent6"/>
              </w:rPr>
              <w:t>providing Plumbing services to large building projects</w:t>
            </w:r>
            <w:r w:rsidR="00A36291">
              <w:rPr>
                <w:color w:val="4D4D4D" w:themeColor="accent6"/>
              </w:rPr>
              <w:t xml:space="preserve"> </w:t>
            </w:r>
            <w:r w:rsidR="00A36291" w:rsidRPr="00280195">
              <w:rPr>
                <w:color w:val="4D4D4D" w:themeColor="accent6"/>
              </w:rPr>
              <w:t>Australia Wide.</w:t>
            </w:r>
          </w:p>
          <w:p w14:paraId="5C80D73A" w14:textId="15F9795C" w:rsidR="00A36291" w:rsidRPr="00280195" w:rsidRDefault="00DF158A" w:rsidP="00CB1CB6">
            <w:pPr>
              <w:pStyle w:val="ListParagraph"/>
              <w:numPr>
                <w:ilvl w:val="0"/>
                <w:numId w:val="17"/>
              </w:numPr>
              <w:spacing w:after="0" w:line="276" w:lineRule="auto"/>
              <w:ind w:left="714" w:hanging="357"/>
              <w:rPr>
                <w:color w:val="4D4D4D" w:themeColor="accent6"/>
              </w:rPr>
            </w:pPr>
            <w:r>
              <w:rPr>
                <w:color w:val="4D4D4D" w:themeColor="accent6"/>
              </w:rPr>
              <w:t>XYZ</w:t>
            </w:r>
            <w:r w:rsidR="00A36291" w:rsidRPr="00280195">
              <w:rPr>
                <w:color w:val="4D4D4D" w:themeColor="accent6"/>
              </w:rPr>
              <w:t xml:space="preserve"> is and has been a subcontractor on large government and commercial projects Australia wide and thus has significant experience in the management of contracts and related commitments these contracts impose on a subcontractor.</w:t>
            </w:r>
          </w:p>
          <w:p w14:paraId="55CDB186" w14:textId="2B0A3B0C" w:rsidR="00A36291" w:rsidRPr="00280195" w:rsidRDefault="00A36291" w:rsidP="00CB1CB6">
            <w:pPr>
              <w:pStyle w:val="ListParagraph"/>
              <w:numPr>
                <w:ilvl w:val="0"/>
                <w:numId w:val="17"/>
              </w:numPr>
              <w:spacing w:after="0" w:line="276" w:lineRule="auto"/>
              <w:ind w:left="714" w:hanging="357"/>
              <w:rPr>
                <w:color w:val="4D4D4D" w:themeColor="accent6"/>
              </w:rPr>
            </w:pPr>
            <w:r w:rsidRPr="00280195">
              <w:rPr>
                <w:color w:val="4D4D4D" w:themeColor="accent6"/>
              </w:rPr>
              <w:t xml:space="preserve">It is reasonable to expect that </w:t>
            </w:r>
            <w:r w:rsidR="00DF158A">
              <w:rPr>
                <w:color w:val="4D4D4D" w:themeColor="accent6"/>
              </w:rPr>
              <w:t>XYZ</w:t>
            </w:r>
            <w:r w:rsidRPr="00280195">
              <w:rPr>
                <w:color w:val="4D4D4D" w:themeColor="accent6"/>
              </w:rPr>
              <w:t xml:space="preserve"> </w:t>
            </w:r>
            <w:r>
              <w:rPr>
                <w:color w:val="4D4D4D" w:themeColor="accent6"/>
              </w:rPr>
              <w:t xml:space="preserve">was aware of its </w:t>
            </w:r>
            <w:r w:rsidRPr="00280195">
              <w:rPr>
                <w:color w:val="4D4D4D" w:themeColor="accent6"/>
              </w:rPr>
              <w:t xml:space="preserve">contractual commitments to the </w:t>
            </w:r>
            <w:r w:rsidRPr="00280195">
              <w:rPr>
                <w:i/>
                <w:color w:val="4D4D4D" w:themeColor="accent6"/>
              </w:rPr>
              <w:t>Ethical Supplier Threshold</w:t>
            </w:r>
            <w:r>
              <w:rPr>
                <w:i/>
                <w:iCs/>
                <w:color w:val="4D4D4D" w:themeColor="accent6"/>
              </w:rPr>
              <w:t xml:space="preserve">, </w:t>
            </w:r>
            <w:r w:rsidRPr="00632900">
              <w:rPr>
                <w:color w:val="4D4D4D" w:themeColor="accent6"/>
              </w:rPr>
              <w:t xml:space="preserve">and that care would be taken </w:t>
            </w:r>
            <w:r w:rsidRPr="00280195">
              <w:rPr>
                <w:color w:val="4D4D4D" w:themeColor="accent6"/>
              </w:rPr>
              <w:t>in ensuring they met these commitments.</w:t>
            </w:r>
          </w:p>
          <w:p w14:paraId="4F203945" w14:textId="77777777" w:rsidR="00A36291" w:rsidRDefault="00A36291" w:rsidP="00CB1CB6">
            <w:pPr>
              <w:pStyle w:val="ListParagraph"/>
              <w:numPr>
                <w:ilvl w:val="0"/>
                <w:numId w:val="17"/>
              </w:numPr>
              <w:spacing w:after="0" w:line="276" w:lineRule="auto"/>
              <w:ind w:left="714" w:hanging="357"/>
              <w:rPr>
                <w:color w:val="4D4D4D" w:themeColor="accent6"/>
              </w:rPr>
            </w:pPr>
            <w:r w:rsidRPr="00280195">
              <w:rPr>
                <w:color w:val="4D4D4D" w:themeColor="accent6"/>
              </w:rPr>
              <w:t>It is reasonable to expect that if care was not taken in management of its contract, a breach of its contractual commitment would occur.</w:t>
            </w:r>
          </w:p>
          <w:p w14:paraId="2241F2DF" w14:textId="6E7149DA" w:rsidR="00A36291" w:rsidRPr="005534B9" w:rsidRDefault="00DF158A" w:rsidP="00CB1CB6">
            <w:pPr>
              <w:pStyle w:val="ListParagraph"/>
              <w:numPr>
                <w:ilvl w:val="0"/>
                <w:numId w:val="17"/>
              </w:numPr>
              <w:spacing w:after="0" w:line="276" w:lineRule="auto"/>
              <w:ind w:left="714" w:hanging="357"/>
              <w:rPr>
                <w:color w:val="4D4D4D" w:themeColor="accent6"/>
              </w:rPr>
            </w:pPr>
            <w:r>
              <w:rPr>
                <w:color w:val="4D4D4D" w:themeColor="accent6"/>
              </w:rPr>
              <w:t>XYZ</w:t>
            </w:r>
            <w:r w:rsidR="00A36291">
              <w:rPr>
                <w:color w:val="4D4D4D" w:themeColor="accent6"/>
              </w:rPr>
              <w:t xml:space="preserve"> has 3 </w:t>
            </w:r>
            <w:r>
              <w:rPr>
                <w:color w:val="4D4D4D" w:themeColor="accent6"/>
              </w:rPr>
              <w:t>separates</w:t>
            </w:r>
            <w:r w:rsidR="00A36291">
              <w:rPr>
                <w:color w:val="4D4D4D" w:themeColor="accent6"/>
              </w:rPr>
              <w:t xml:space="preserve">, approved ‘Enterprise Agreements’ listed on the Fair Work Commission website. It is reasonable to assume that </w:t>
            </w:r>
            <w:r>
              <w:rPr>
                <w:color w:val="4D4D4D" w:themeColor="accent6"/>
              </w:rPr>
              <w:t>XYZ</w:t>
            </w:r>
            <w:r w:rsidR="00A36291">
              <w:rPr>
                <w:color w:val="4D4D4D" w:themeColor="accent6"/>
              </w:rPr>
              <w:t xml:space="preserve"> has significant experience in the management and implementation of Enterprise Agreements as part of contracts they </w:t>
            </w:r>
            <w:proofErr w:type="gramStart"/>
            <w:r w:rsidR="00A36291">
              <w:rPr>
                <w:color w:val="4D4D4D" w:themeColor="accent6"/>
              </w:rPr>
              <w:t>enter into</w:t>
            </w:r>
            <w:proofErr w:type="gramEnd"/>
            <w:r w:rsidR="00A36291">
              <w:rPr>
                <w:color w:val="4D4D4D" w:themeColor="accent6"/>
              </w:rPr>
              <w:t xml:space="preserve"> and perform work under.</w:t>
            </w:r>
          </w:p>
          <w:p w14:paraId="570F1094" w14:textId="6B810D5A" w:rsidR="00A36291" w:rsidRPr="00280195" w:rsidRDefault="00A36291" w:rsidP="00CB1CB6">
            <w:pPr>
              <w:pStyle w:val="ListParagraph"/>
              <w:numPr>
                <w:ilvl w:val="0"/>
                <w:numId w:val="17"/>
              </w:numPr>
              <w:spacing w:after="0" w:line="276" w:lineRule="auto"/>
              <w:ind w:left="714" w:hanging="357"/>
              <w:rPr>
                <w:color w:val="4D4D4D" w:themeColor="accent6"/>
              </w:rPr>
            </w:pPr>
            <w:r w:rsidRPr="00280195">
              <w:rPr>
                <w:color w:val="4D4D4D" w:themeColor="accent6"/>
              </w:rPr>
              <w:t xml:space="preserve">A breach of this contractual obligation is potentially a contravention of the </w:t>
            </w:r>
            <w:r w:rsidRPr="00280195">
              <w:rPr>
                <w:i/>
                <w:color w:val="4D4D4D" w:themeColor="accent6"/>
              </w:rPr>
              <w:t>Fair Work Act 2009,</w:t>
            </w:r>
            <w:r w:rsidRPr="00280195">
              <w:rPr>
                <w:color w:val="4D4D4D" w:themeColor="accent6"/>
              </w:rPr>
              <w:t xml:space="preserve"> leaving </w:t>
            </w:r>
            <w:r w:rsidR="00DF158A">
              <w:rPr>
                <w:color w:val="4D4D4D" w:themeColor="accent6"/>
              </w:rPr>
              <w:t>XYZ</w:t>
            </w:r>
            <w:r w:rsidRPr="00280195">
              <w:rPr>
                <w:color w:val="4D4D4D" w:themeColor="accent6"/>
              </w:rPr>
              <w:t xml:space="preserve"> liable to penalty under this legislation. </w:t>
            </w:r>
          </w:p>
          <w:p w14:paraId="77FBE71D" w14:textId="5DDCC84D" w:rsidR="00A36291" w:rsidRPr="00280195" w:rsidRDefault="00DF158A" w:rsidP="00CB1CB6">
            <w:pPr>
              <w:pStyle w:val="ListParagraph"/>
              <w:numPr>
                <w:ilvl w:val="0"/>
                <w:numId w:val="17"/>
              </w:numPr>
              <w:spacing w:after="0" w:line="276" w:lineRule="auto"/>
              <w:ind w:left="714" w:hanging="357"/>
              <w:rPr>
                <w:color w:val="4D4D4D" w:themeColor="accent6"/>
              </w:rPr>
            </w:pPr>
            <w:r>
              <w:rPr>
                <w:color w:val="4D4D4D" w:themeColor="accent6"/>
              </w:rPr>
              <w:t>XYZ</w:t>
            </w:r>
            <w:r w:rsidR="00A36291" w:rsidRPr="00280195">
              <w:rPr>
                <w:color w:val="4D4D4D" w:themeColor="accent6"/>
              </w:rPr>
              <w:t xml:space="preserve"> has provided no further explanation of how this breach may have occurred apart from </w:t>
            </w:r>
            <w:r>
              <w:rPr>
                <w:color w:val="4D4D4D" w:themeColor="accent6"/>
              </w:rPr>
              <w:t xml:space="preserve">it </w:t>
            </w:r>
            <w:proofErr w:type="spellStart"/>
            <w:r>
              <w:rPr>
                <w:color w:val="4D4D4D" w:themeColor="accent6"/>
              </w:rPr>
              <w:t>it</w:t>
            </w:r>
            <w:proofErr w:type="spellEnd"/>
            <w:r>
              <w:rPr>
                <w:color w:val="4D4D4D" w:themeColor="accent6"/>
              </w:rPr>
              <w:t xml:space="preserve"> was an ‘inexperienced payroll officer’ that was tasked with compiling timesheets and conducting weekly reconciliation. </w:t>
            </w:r>
          </w:p>
          <w:p w14:paraId="6955656F" w14:textId="7886F141" w:rsidR="00DE0F62" w:rsidRPr="003E2622" w:rsidRDefault="00DE0F62" w:rsidP="00CB1CB6">
            <w:pPr>
              <w:pStyle w:val="ListParagraph"/>
              <w:numPr>
                <w:ilvl w:val="0"/>
                <w:numId w:val="17"/>
              </w:numPr>
              <w:spacing w:after="0" w:line="276" w:lineRule="auto"/>
              <w:rPr>
                <w:rFonts w:cs="Arial"/>
                <w:color w:val="4D4D4D" w:themeColor="accent6"/>
              </w:rPr>
            </w:pPr>
            <w:r w:rsidRPr="003E2622">
              <w:rPr>
                <w:rFonts w:cs="Arial"/>
                <w:color w:val="4D4D4D" w:themeColor="accent6"/>
              </w:rPr>
              <w:t xml:space="preserve">It is reasonable to expect that if care was not taken in management of its contract a breach of its contractual commitment would occur. </w:t>
            </w:r>
          </w:p>
          <w:p w14:paraId="4CC93F8E" w14:textId="7711C836" w:rsidR="007C246C" w:rsidRPr="003E2622" w:rsidRDefault="007C246C" w:rsidP="00CB1CB6">
            <w:pPr>
              <w:pStyle w:val="ListParagraph"/>
              <w:spacing w:after="0" w:line="276" w:lineRule="auto"/>
              <w:ind w:left="720"/>
              <w:rPr>
                <w:rFonts w:cs="Arial"/>
                <w:color w:val="4D4D4D" w:themeColor="accent6"/>
              </w:rPr>
            </w:pPr>
          </w:p>
        </w:tc>
      </w:tr>
      <w:tr w:rsidR="00B66E2D" w:rsidRPr="00B66E2D" w14:paraId="064A1088" w14:textId="77777777" w:rsidTr="00C16AED">
        <w:tc>
          <w:tcPr>
            <w:tcW w:w="2323" w:type="dxa"/>
            <w:shd w:val="clear" w:color="auto" w:fill="F2F2F2" w:themeFill="background1" w:themeFillShade="F2"/>
          </w:tcPr>
          <w:p w14:paraId="7EF4B547" w14:textId="4C43DC6C" w:rsidR="00F72859" w:rsidRPr="00B66E2D" w:rsidRDefault="00F72859" w:rsidP="00D01B82">
            <w:pPr>
              <w:spacing w:before="80" w:after="80" w:line="260" w:lineRule="atLeast"/>
              <w:rPr>
                <w:rFonts w:cs="Arial"/>
                <w:b/>
                <w:bCs/>
                <w:szCs w:val="20"/>
              </w:rPr>
            </w:pPr>
            <w:r w:rsidRPr="00B66E2D">
              <w:rPr>
                <w:rFonts w:cs="Arial"/>
                <w:b/>
                <w:bCs/>
                <w:szCs w:val="20"/>
              </w:rPr>
              <w:lastRenderedPageBreak/>
              <w:t>Date of determination:</w:t>
            </w:r>
          </w:p>
        </w:tc>
        <w:tc>
          <w:tcPr>
            <w:tcW w:w="2462" w:type="dxa"/>
          </w:tcPr>
          <w:p w14:paraId="0CDB593C" w14:textId="11CF5BE6" w:rsidR="00F72859" w:rsidRPr="00B66E2D" w:rsidRDefault="00CB1CB6" w:rsidP="00D01B82">
            <w:pPr>
              <w:spacing w:before="80" w:after="80" w:line="260" w:lineRule="atLeast"/>
              <w:rPr>
                <w:rFonts w:cs="Arial"/>
                <w:szCs w:val="20"/>
              </w:rPr>
            </w:pPr>
            <w:sdt>
              <w:sdtPr>
                <w:rPr>
                  <w:rFonts w:cs="Arial"/>
                  <w:szCs w:val="20"/>
                  <w:highlight w:val="yellow"/>
                </w:rPr>
                <w:id w:val="547965146"/>
                <w:placeholder>
                  <w:docPart w:val="E4E79A6B62664F4E927E8D1234AB94CD"/>
                </w:placeholder>
                <w:date w:fullDate="2022-08-04T00:00:00Z">
                  <w:dateFormat w:val="d/MM/yyyy"/>
                  <w:lid w:val="en-AU"/>
                  <w:storeMappedDataAs w:val="dateTime"/>
                  <w:calendar w:val="gregorian"/>
                </w:date>
              </w:sdtPr>
              <w:sdtEndPr/>
              <w:sdtContent>
                <w:r w:rsidR="000C651A">
                  <w:rPr>
                    <w:rFonts w:cs="Arial"/>
                    <w:szCs w:val="20"/>
                    <w:highlight w:val="yellow"/>
                    <w:lang w:val="en-AU"/>
                  </w:rPr>
                  <w:t>4/08/2022</w:t>
                </w:r>
              </w:sdtContent>
            </w:sdt>
            <w:r w:rsidR="007B3568" w:rsidRPr="00E05720">
              <w:rPr>
                <w:rFonts w:cs="Arial"/>
                <w:szCs w:val="20"/>
                <w:highlight w:val="yellow"/>
              </w:rPr>
              <w:t xml:space="preserve">  </w:t>
            </w:r>
            <w:r w:rsidR="007B3568" w:rsidRPr="000C651A">
              <w:rPr>
                <w:rFonts w:cs="Arial"/>
                <w:szCs w:val="20"/>
                <w:highlight w:val="cyan"/>
              </w:rPr>
              <w:t>noting this report is due to the QGP Compliance Branch within five (5) business days of this date</w:t>
            </w:r>
          </w:p>
        </w:tc>
        <w:tc>
          <w:tcPr>
            <w:tcW w:w="2449" w:type="dxa"/>
            <w:shd w:val="clear" w:color="auto" w:fill="F2F2F2" w:themeFill="background1" w:themeFillShade="F2"/>
          </w:tcPr>
          <w:p w14:paraId="55FB10C3" w14:textId="77777777" w:rsidR="00F72859" w:rsidRPr="00B66E2D" w:rsidRDefault="00F72859" w:rsidP="00D01B82">
            <w:pPr>
              <w:spacing w:before="80" w:after="80" w:line="260" w:lineRule="atLeast"/>
              <w:rPr>
                <w:rFonts w:cs="Arial"/>
                <w:szCs w:val="20"/>
              </w:rPr>
            </w:pPr>
            <w:r w:rsidRPr="00B66E2D">
              <w:rPr>
                <w:rFonts w:cs="Arial"/>
                <w:b/>
                <w:bCs/>
                <w:szCs w:val="20"/>
              </w:rPr>
              <w:t>Proposed severity:</w:t>
            </w:r>
          </w:p>
        </w:tc>
        <w:tc>
          <w:tcPr>
            <w:tcW w:w="2967" w:type="dxa"/>
          </w:tcPr>
          <w:p w14:paraId="51EDEDE3" w14:textId="5DD076C5" w:rsidR="00F72859" w:rsidRPr="00B66E2D" w:rsidRDefault="006225F5" w:rsidP="00D01B82">
            <w:pPr>
              <w:spacing w:before="80" w:after="80" w:line="260" w:lineRule="atLeast"/>
              <w:rPr>
                <w:rFonts w:cs="Arial"/>
                <w:bCs/>
                <w:szCs w:val="20"/>
              </w:rPr>
            </w:pPr>
            <w:r>
              <w:rPr>
                <w:rFonts w:cs="Arial"/>
                <w:bCs/>
                <w:szCs w:val="20"/>
              </w:rPr>
              <w:t>Major non-compliance</w:t>
            </w:r>
          </w:p>
          <w:p w14:paraId="1BBEEB00" w14:textId="2ED65EE0" w:rsidR="007B3568" w:rsidRPr="00B66E2D" w:rsidRDefault="006225F5" w:rsidP="00D01B82">
            <w:pPr>
              <w:spacing w:before="80" w:after="80" w:line="260" w:lineRule="atLeast"/>
              <w:rPr>
                <w:rFonts w:cs="Arial"/>
                <w:szCs w:val="20"/>
              </w:rPr>
            </w:pPr>
            <w:r>
              <w:rPr>
                <w:rFonts w:cs="Arial"/>
                <w:szCs w:val="20"/>
              </w:rPr>
              <w:t>1</w:t>
            </w:r>
            <w:r w:rsidR="007B3568" w:rsidRPr="00B66E2D">
              <w:rPr>
                <w:rFonts w:cs="Arial"/>
                <w:szCs w:val="20"/>
              </w:rPr>
              <w:t>0 Demerit Points</w:t>
            </w:r>
          </w:p>
        </w:tc>
      </w:tr>
      <w:tr w:rsidR="002B5C62" w:rsidRPr="00B66E2D" w14:paraId="01B5CD16" w14:textId="77777777" w:rsidTr="00C16AED">
        <w:tc>
          <w:tcPr>
            <w:tcW w:w="2323" w:type="dxa"/>
            <w:shd w:val="clear" w:color="auto" w:fill="F2F2F2" w:themeFill="background1" w:themeFillShade="F2"/>
          </w:tcPr>
          <w:p w14:paraId="1BDE6E78" w14:textId="40D5FB01" w:rsidR="002B5C62" w:rsidRPr="00B66E2D" w:rsidRDefault="00F87353" w:rsidP="00D01B82">
            <w:pPr>
              <w:spacing w:before="80" w:after="80" w:line="260" w:lineRule="atLeast"/>
              <w:rPr>
                <w:rFonts w:cs="Arial"/>
                <w:b/>
                <w:bCs/>
                <w:szCs w:val="20"/>
              </w:rPr>
            </w:pPr>
            <w:r w:rsidRPr="00B66E2D">
              <w:rPr>
                <w:rFonts w:cs="Arial"/>
                <w:b/>
                <w:bCs/>
                <w:szCs w:val="20"/>
              </w:rPr>
              <w:t>Proposed Mandate category:</w:t>
            </w:r>
          </w:p>
        </w:tc>
        <w:tc>
          <w:tcPr>
            <w:tcW w:w="7878" w:type="dxa"/>
            <w:gridSpan w:val="3"/>
          </w:tcPr>
          <w:p w14:paraId="7E9DAAFE" w14:textId="41972724" w:rsidR="002B5C62" w:rsidRDefault="00F87353" w:rsidP="00D01B82">
            <w:pPr>
              <w:spacing w:before="80" w:after="80" w:line="260" w:lineRule="atLeast"/>
              <w:rPr>
                <w:rFonts w:cs="Arial"/>
                <w:bCs/>
                <w:szCs w:val="20"/>
              </w:rPr>
            </w:pPr>
            <w:r w:rsidRPr="002B6540">
              <w:rPr>
                <w:rFonts w:cs="Arial"/>
                <w:szCs w:val="20"/>
              </w:rPr>
              <w:t xml:space="preserve">Section 2.2 of the </w:t>
            </w:r>
            <w:r w:rsidRPr="002B6540">
              <w:rPr>
                <w:rFonts w:cs="Arial"/>
                <w:i/>
                <w:iCs/>
                <w:szCs w:val="20"/>
              </w:rPr>
              <w:t>Ethical Supplier Mandate 2019</w:t>
            </w:r>
            <w:r w:rsidRPr="002B6540">
              <w:rPr>
                <w:rFonts w:cs="Arial"/>
                <w:szCs w:val="20"/>
              </w:rPr>
              <w:t>, prescribes the application of</w:t>
            </w:r>
            <w:r>
              <w:rPr>
                <w:rFonts w:cs="Arial"/>
                <w:szCs w:val="20"/>
              </w:rPr>
              <w:t xml:space="preserve"> 10</w:t>
            </w:r>
            <w:r w:rsidRPr="002B6540">
              <w:rPr>
                <w:rFonts w:cs="Arial"/>
                <w:szCs w:val="20"/>
              </w:rPr>
              <w:t xml:space="preserve"> demerit points </w:t>
            </w:r>
            <w:r>
              <w:rPr>
                <w:rFonts w:cs="Arial"/>
                <w:szCs w:val="20"/>
              </w:rPr>
              <w:t>where a provider has achieved 50% or less compliance with the required number of apprentice and trainee hours on a project.</w:t>
            </w:r>
          </w:p>
        </w:tc>
      </w:tr>
    </w:tbl>
    <w:p w14:paraId="3F88A50D" w14:textId="7830B611" w:rsidR="007B3568" w:rsidRPr="003E2622" w:rsidRDefault="007B3568" w:rsidP="00F72859">
      <w:pPr>
        <w:spacing w:after="0" w:line="280" w:lineRule="atLeast"/>
        <w:ind w:left="-567" w:right="-612"/>
        <w:rPr>
          <w:rFonts w:eastAsiaTheme="majorEastAsia" w:cs="Arial"/>
          <w:szCs w:val="20"/>
        </w:rPr>
      </w:pPr>
    </w:p>
    <w:tbl>
      <w:tblPr>
        <w:tblStyle w:val="TableGrid"/>
        <w:tblW w:w="10201" w:type="dxa"/>
        <w:tblInd w:w="-56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0"/>
        <w:gridCol w:w="3549"/>
        <w:gridCol w:w="1651"/>
        <w:gridCol w:w="2601"/>
      </w:tblGrid>
      <w:tr w:rsidR="00B66E2D" w:rsidRPr="00B66E2D" w14:paraId="438E4492" w14:textId="77777777" w:rsidTr="00D01B82">
        <w:trPr>
          <w:trHeight w:val="535"/>
        </w:trPr>
        <w:tc>
          <w:tcPr>
            <w:tcW w:w="10201" w:type="dxa"/>
            <w:gridSpan w:val="4"/>
            <w:shd w:val="clear" w:color="auto" w:fill="EFEFEF" w:themeFill="accent2" w:themeFillTint="33"/>
            <w:vAlign w:val="center"/>
          </w:tcPr>
          <w:p w14:paraId="0F8384E7" w14:textId="77777777" w:rsidR="007B3568" w:rsidRPr="00B66E2D" w:rsidRDefault="007B3568" w:rsidP="00D01B82">
            <w:pPr>
              <w:spacing w:before="80" w:after="80" w:line="260" w:lineRule="atLeast"/>
              <w:rPr>
                <w:rFonts w:cs="Arial"/>
                <w:b/>
                <w:bCs/>
                <w:szCs w:val="20"/>
              </w:rPr>
            </w:pPr>
            <w:r w:rsidRPr="00B66E2D">
              <w:rPr>
                <w:rFonts w:cs="Arial"/>
                <w:b/>
                <w:bCs/>
                <w:szCs w:val="20"/>
              </w:rPr>
              <w:t xml:space="preserve">Additional Details: </w:t>
            </w:r>
          </w:p>
        </w:tc>
      </w:tr>
      <w:tr w:rsidR="00B66E2D" w:rsidRPr="00B66E2D" w14:paraId="139D582D" w14:textId="77777777" w:rsidTr="00D01B82">
        <w:tc>
          <w:tcPr>
            <w:tcW w:w="2400" w:type="dxa"/>
            <w:shd w:val="clear" w:color="auto" w:fill="F2F2F2" w:themeFill="background1" w:themeFillShade="F2"/>
          </w:tcPr>
          <w:p w14:paraId="43E966C9" w14:textId="77777777" w:rsidR="007B3568" w:rsidRPr="00B66E2D" w:rsidRDefault="007B3568" w:rsidP="00D01B82">
            <w:pPr>
              <w:spacing w:before="80" w:after="80" w:line="260" w:lineRule="atLeast"/>
              <w:rPr>
                <w:rFonts w:cs="Arial"/>
                <w:b/>
                <w:bCs/>
                <w:szCs w:val="20"/>
              </w:rPr>
            </w:pPr>
            <w:r w:rsidRPr="00B66E2D">
              <w:rPr>
                <w:rFonts w:cs="Arial"/>
                <w:b/>
                <w:bCs/>
                <w:szCs w:val="20"/>
              </w:rPr>
              <w:t>Have any contract management actions been taken in relation to this matter?</w:t>
            </w:r>
          </w:p>
        </w:tc>
        <w:tc>
          <w:tcPr>
            <w:tcW w:w="7801" w:type="dxa"/>
            <w:gridSpan w:val="3"/>
          </w:tcPr>
          <w:p w14:paraId="6C190D60" w14:textId="741B97EA" w:rsidR="007B3568" w:rsidRPr="00B66E2D" w:rsidRDefault="00CB1CB6" w:rsidP="00D01B82">
            <w:pPr>
              <w:spacing w:before="80" w:after="80" w:line="260" w:lineRule="atLeast"/>
              <w:rPr>
                <w:rFonts w:cs="Arial"/>
                <w:szCs w:val="20"/>
                <w:highlight w:val="cyan"/>
              </w:rPr>
            </w:pPr>
            <w:sdt>
              <w:sdtPr>
                <w:rPr>
                  <w:rFonts w:eastAsia="MS Gothic" w:cs="Arial"/>
                  <w:sz w:val="22"/>
                  <w:highlight w:val="cyan"/>
                  <w:lang w:eastAsia="en-AU"/>
                </w:rPr>
                <w:id w:val="1920592499"/>
                <w14:checkbox>
                  <w14:checked w14:val="0"/>
                  <w14:checkedState w14:val="2612" w14:font="MS Gothic"/>
                  <w14:uncheckedState w14:val="2610" w14:font="MS Gothic"/>
                </w14:checkbox>
              </w:sdtPr>
              <w:sdtEndPr/>
              <w:sdtContent>
                <w:r w:rsidR="007B3568" w:rsidRPr="0030529C">
                  <w:rPr>
                    <w:rFonts w:ascii="Segoe UI Symbol" w:eastAsia="MS Gothic" w:hAnsi="Segoe UI Symbol" w:cs="Segoe UI Symbol"/>
                    <w:sz w:val="22"/>
                    <w:szCs w:val="22"/>
                    <w:highlight w:val="cyan"/>
                    <w:lang w:eastAsia="en-AU"/>
                  </w:rPr>
                  <w:t>☐</w:t>
                </w:r>
              </w:sdtContent>
            </w:sdt>
            <w:r w:rsidR="007B3568" w:rsidRPr="00B66E2D">
              <w:rPr>
                <w:rFonts w:cs="Arial"/>
                <w:szCs w:val="20"/>
                <w:highlight w:val="cyan"/>
              </w:rPr>
              <w:t xml:space="preserve">  Yes   </w:t>
            </w:r>
            <w:sdt>
              <w:sdtPr>
                <w:rPr>
                  <w:rFonts w:eastAsia="Times New Roman" w:cs="Arial"/>
                  <w:sz w:val="22"/>
                  <w:highlight w:val="cyan"/>
                  <w:lang w:eastAsia="en-AU"/>
                </w:rPr>
                <w:id w:val="-1695374661"/>
                <w14:checkbox>
                  <w14:checked w14:val="0"/>
                  <w14:checkedState w14:val="2612" w14:font="MS Gothic"/>
                  <w14:uncheckedState w14:val="2610" w14:font="MS Gothic"/>
                </w14:checkbox>
              </w:sdtPr>
              <w:sdtEndPr/>
              <w:sdtContent>
                <w:r w:rsidR="007B3568" w:rsidRPr="003E2622">
                  <w:rPr>
                    <w:rFonts w:ascii="Segoe UI Symbol" w:eastAsia="MS Gothic" w:hAnsi="Segoe UI Symbol" w:cs="Segoe UI Symbol" w:hint="eastAsia"/>
                    <w:sz w:val="22"/>
                    <w:szCs w:val="22"/>
                    <w:highlight w:val="cyan"/>
                    <w:lang w:eastAsia="en-AU"/>
                  </w:rPr>
                  <w:t>☐</w:t>
                </w:r>
              </w:sdtContent>
            </w:sdt>
            <w:r w:rsidR="007B3568" w:rsidRPr="00B66E2D">
              <w:rPr>
                <w:rFonts w:cs="Arial"/>
                <w:szCs w:val="20"/>
                <w:highlight w:val="cyan"/>
              </w:rPr>
              <w:t xml:space="preserve">   No</w:t>
            </w:r>
            <w:r w:rsidR="007B3568" w:rsidRPr="00B66E2D" w:rsidDel="00D269B7">
              <w:rPr>
                <w:rFonts w:cs="Arial"/>
                <w:szCs w:val="20"/>
                <w:highlight w:val="cyan"/>
              </w:rPr>
              <w:t xml:space="preserve"> </w:t>
            </w:r>
            <w:r w:rsidR="007B3568" w:rsidRPr="00B66E2D">
              <w:rPr>
                <w:rFonts w:cs="Arial"/>
                <w:szCs w:val="20"/>
                <w:highlight w:val="cyan"/>
              </w:rPr>
              <w:t xml:space="preserve">  </w:t>
            </w:r>
          </w:p>
          <w:p w14:paraId="18230C58" w14:textId="77777777" w:rsidR="007B3568" w:rsidRPr="00B66E2D" w:rsidRDefault="007B3568" w:rsidP="00D01B82">
            <w:pPr>
              <w:spacing w:before="80" w:after="80" w:line="260" w:lineRule="atLeast"/>
              <w:rPr>
                <w:rFonts w:cs="Arial"/>
                <w:szCs w:val="20"/>
              </w:rPr>
            </w:pPr>
            <w:r w:rsidRPr="00B66E2D">
              <w:rPr>
                <w:rFonts w:cs="Arial"/>
                <w:szCs w:val="20"/>
                <w:highlight w:val="cyan"/>
              </w:rPr>
              <w:t>&lt;if yes, insert a comprehensive summary of these contract management requirements, including any deadlines provided to the supplier&gt;</w:t>
            </w:r>
          </w:p>
        </w:tc>
      </w:tr>
      <w:tr w:rsidR="007B3568" w:rsidRPr="005531D4" w14:paraId="27E5E246" w14:textId="77777777" w:rsidTr="00D01B82">
        <w:tc>
          <w:tcPr>
            <w:tcW w:w="2400" w:type="dxa"/>
            <w:shd w:val="clear" w:color="auto" w:fill="F2F2F2" w:themeFill="background1" w:themeFillShade="F2"/>
          </w:tcPr>
          <w:p w14:paraId="164C5F69" w14:textId="77777777" w:rsidR="007B3568" w:rsidRPr="005326B7" w:rsidRDefault="007B3568" w:rsidP="00D01B82">
            <w:pPr>
              <w:spacing w:before="80" w:after="80" w:line="260" w:lineRule="atLeast"/>
              <w:rPr>
                <w:rFonts w:cs="Arial"/>
                <w:b/>
                <w:bCs/>
                <w:szCs w:val="20"/>
              </w:rPr>
            </w:pPr>
            <w:r w:rsidRPr="004843F9">
              <w:rPr>
                <w:rFonts w:cs="Arial"/>
                <w:b/>
                <w:bCs/>
                <w:szCs w:val="20"/>
              </w:rPr>
              <w:t>Has this matter also been referred to a regulator?</w:t>
            </w:r>
          </w:p>
        </w:tc>
        <w:tc>
          <w:tcPr>
            <w:tcW w:w="3549" w:type="dxa"/>
          </w:tcPr>
          <w:p w14:paraId="0AF5074E" w14:textId="4CD207F3" w:rsidR="007B3568" w:rsidRDefault="00CB1CB6" w:rsidP="00D01B82">
            <w:pPr>
              <w:spacing w:before="80" w:after="40" w:line="260" w:lineRule="atLeast"/>
              <w:rPr>
                <w:rFonts w:cs="Arial"/>
                <w:color w:val="414042"/>
                <w:szCs w:val="20"/>
              </w:rPr>
            </w:pPr>
            <w:sdt>
              <w:sdtPr>
                <w:rPr>
                  <w:rFonts w:eastAsia="Times New Roman" w:cs="Arial"/>
                  <w:color w:val="000000"/>
                  <w:sz w:val="22"/>
                  <w:lang w:eastAsia="en-AU"/>
                </w:rPr>
                <w:id w:val="-408610381"/>
                <w14:checkbox>
                  <w14:checked w14:val="0"/>
                  <w14:checkedState w14:val="2612" w14:font="MS Gothic"/>
                  <w14:uncheckedState w14:val="2610" w14:font="MS Gothic"/>
                </w14:checkbox>
              </w:sdtPr>
              <w:sdtEndPr/>
              <w:sdtContent>
                <w:r w:rsidR="007B3568" w:rsidRPr="003E2622">
                  <w:rPr>
                    <w:rFonts w:ascii="Segoe UI Symbol" w:eastAsia="MS Gothic" w:hAnsi="Segoe UI Symbol" w:cs="Segoe UI Symbol" w:hint="eastAsia"/>
                    <w:color w:val="000000"/>
                    <w:sz w:val="22"/>
                    <w:lang w:eastAsia="en-AU"/>
                  </w:rPr>
                  <w:t>☐</w:t>
                </w:r>
              </w:sdtContent>
            </w:sdt>
            <w:r w:rsidR="007B3568" w:rsidRPr="005531D4">
              <w:rPr>
                <w:rFonts w:cs="Arial"/>
                <w:szCs w:val="20"/>
              </w:rPr>
              <w:t xml:space="preserve">  </w:t>
            </w:r>
            <w:r w:rsidR="007B3568" w:rsidRPr="009F2A25">
              <w:rPr>
                <w:rFonts w:cs="Arial"/>
                <w:color w:val="414042"/>
                <w:szCs w:val="20"/>
              </w:rPr>
              <w:t xml:space="preserve">Yes </w:t>
            </w:r>
            <w:r w:rsidR="007B3568" w:rsidRPr="005531D4">
              <w:rPr>
                <w:rFonts w:cs="Arial"/>
                <w:szCs w:val="20"/>
              </w:rPr>
              <w:t xml:space="preserve">  </w:t>
            </w:r>
            <w:sdt>
              <w:sdtPr>
                <w:rPr>
                  <w:rFonts w:eastAsia="MS Gothic" w:cs="Arial"/>
                  <w:color w:val="000000"/>
                  <w:sz w:val="22"/>
                  <w:lang w:eastAsia="en-AU"/>
                </w:rPr>
                <w:id w:val="933789493"/>
                <w14:checkbox>
                  <w14:checked w14:val="1"/>
                  <w14:checkedState w14:val="2612" w14:font="MS Gothic"/>
                  <w14:uncheckedState w14:val="2610" w14:font="MS Gothic"/>
                </w14:checkbox>
              </w:sdtPr>
              <w:sdtEndPr/>
              <w:sdtContent>
                <w:r w:rsidR="00FD2196" w:rsidRPr="0030529C">
                  <w:rPr>
                    <w:rFonts w:ascii="Segoe UI Symbol" w:eastAsia="MS Gothic" w:hAnsi="Segoe UI Symbol" w:cs="Segoe UI Symbol" w:hint="eastAsia"/>
                    <w:color w:val="000000"/>
                    <w:sz w:val="22"/>
                    <w:lang w:eastAsia="en-AU"/>
                  </w:rPr>
                  <w:t>☒</w:t>
                </w:r>
              </w:sdtContent>
            </w:sdt>
            <w:r w:rsidR="007B3568" w:rsidRPr="005531D4">
              <w:rPr>
                <w:rFonts w:cs="Arial"/>
                <w:szCs w:val="20"/>
              </w:rPr>
              <w:t xml:space="preserve">   </w:t>
            </w:r>
            <w:r w:rsidR="007B3568" w:rsidRPr="009F2A25">
              <w:rPr>
                <w:rFonts w:cs="Arial"/>
                <w:color w:val="414042"/>
                <w:szCs w:val="20"/>
              </w:rPr>
              <w:t>No</w:t>
            </w:r>
            <w:r w:rsidR="007B3568" w:rsidRPr="009F2A25" w:rsidDel="00D269B7">
              <w:rPr>
                <w:rFonts w:cs="Arial"/>
                <w:color w:val="414042"/>
                <w:szCs w:val="20"/>
              </w:rPr>
              <w:t xml:space="preserve"> </w:t>
            </w:r>
            <w:r w:rsidR="007B3568" w:rsidRPr="009F2A25">
              <w:rPr>
                <w:rFonts w:cs="Arial"/>
                <w:color w:val="414042"/>
                <w:szCs w:val="20"/>
              </w:rPr>
              <w:t xml:space="preserve">  </w:t>
            </w:r>
          </w:p>
          <w:p w14:paraId="4AD19889" w14:textId="37A39A10" w:rsidR="007B3568" w:rsidRPr="00FD2196" w:rsidRDefault="00CB1CB6" w:rsidP="00FD2196">
            <w:pPr>
              <w:spacing w:before="40" w:after="80" w:line="260" w:lineRule="atLeast"/>
              <w:rPr>
                <w:rFonts w:cs="Arial"/>
                <w:color w:val="414042"/>
                <w:szCs w:val="20"/>
              </w:rPr>
            </w:pPr>
            <w:sdt>
              <w:sdtPr>
                <w:rPr>
                  <w:rFonts w:eastAsia="Times New Roman" w:cs="Arial"/>
                  <w:color w:val="000000"/>
                  <w:sz w:val="22"/>
                  <w:lang w:eastAsia="en-AU"/>
                </w:rPr>
                <w:id w:val="2121566608"/>
                <w14:checkbox>
                  <w14:checked w14:val="0"/>
                  <w14:checkedState w14:val="2612" w14:font="MS Gothic"/>
                  <w14:uncheckedState w14:val="2610" w14:font="MS Gothic"/>
                </w14:checkbox>
              </w:sdtPr>
              <w:sdtEndPr/>
              <w:sdtContent>
                <w:r w:rsidR="007B3568" w:rsidRPr="003E2622">
                  <w:rPr>
                    <w:rFonts w:ascii="Segoe UI Symbol" w:eastAsia="MS Gothic" w:hAnsi="Segoe UI Symbol" w:cs="Segoe UI Symbol" w:hint="eastAsia"/>
                    <w:color w:val="000000"/>
                    <w:sz w:val="22"/>
                    <w:szCs w:val="22"/>
                    <w:lang w:eastAsia="en-AU"/>
                  </w:rPr>
                  <w:t>☐</w:t>
                </w:r>
              </w:sdtContent>
            </w:sdt>
            <w:r w:rsidR="007B3568" w:rsidRPr="005531D4">
              <w:rPr>
                <w:rFonts w:cs="Arial"/>
                <w:szCs w:val="20"/>
              </w:rPr>
              <w:t xml:space="preserve">  </w:t>
            </w:r>
            <w:r w:rsidR="007B3568" w:rsidRPr="009F2A25">
              <w:rPr>
                <w:rFonts w:cs="Arial"/>
                <w:bCs/>
                <w:color w:val="414042"/>
                <w:szCs w:val="20"/>
              </w:rPr>
              <w:t>Not applicable</w:t>
            </w:r>
          </w:p>
        </w:tc>
        <w:tc>
          <w:tcPr>
            <w:tcW w:w="1651" w:type="dxa"/>
            <w:shd w:val="clear" w:color="auto" w:fill="EFEFEF" w:themeFill="accent2" w:themeFillTint="33"/>
          </w:tcPr>
          <w:p w14:paraId="65D5A8BE" w14:textId="77777777" w:rsidR="007B3568" w:rsidRPr="005531D4" w:rsidRDefault="007B3568" w:rsidP="00D01B82">
            <w:pPr>
              <w:spacing w:before="80" w:after="80" w:line="260" w:lineRule="atLeast"/>
              <w:rPr>
                <w:rFonts w:cs="Arial"/>
                <w:bCs/>
                <w:color w:val="414042"/>
                <w:szCs w:val="20"/>
              </w:rPr>
            </w:pPr>
            <w:r w:rsidRPr="0058099C">
              <w:rPr>
                <w:rFonts w:cs="Arial"/>
                <w:b/>
                <w:bCs/>
                <w:szCs w:val="20"/>
              </w:rPr>
              <w:t>Date of referral:</w:t>
            </w:r>
          </w:p>
        </w:tc>
        <w:tc>
          <w:tcPr>
            <w:tcW w:w="2601" w:type="dxa"/>
          </w:tcPr>
          <w:p w14:paraId="50B76D38" w14:textId="57989DA9" w:rsidR="007B3568" w:rsidRPr="00FD2196" w:rsidRDefault="00CB1CB6" w:rsidP="00D01B82">
            <w:pPr>
              <w:spacing w:before="80" w:after="80" w:line="260" w:lineRule="atLeast"/>
              <w:rPr>
                <w:rFonts w:cs="Arial"/>
                <w:bCs/>
                <w:color w:val="414042"/>
                <w:szCs w:val="20"/>
              </w:rPr>
            </w:pPr>
            <w:sdt>
              <w:sdtPr>
                <w:rPr>
                  <w:rFonts w:eastAsia="Times New Roman" w:cs="Arial"/>
                  <w:color w:val="000000"/>
                  <w:sz w:val="22"/>
                  <w:lang w:eastAsia="en-AU"/>
                </w:rPr>
                <w:id w:val="-2017443624"/>
                <w14:checkbox>
                  <w14:checked w14:val="1"/>
                  <w14:checkedState w14:val="2612" w14:font="MS Gothic"/>
                  <w14:uncheckedState w14:val="2610" w14:font="MS Gothic"/>
                </w14:checkbox>
              </w:sdtPr>
              <w:sdtEndPr/>
              <w:sdtContent>
                <w:r w:rsidR="00FD2196" w:rsidRPr="003E2622">
                  <w:rPr>
                    <w:rFonts w:ascii="Segoe UI Symbol" w:eastAsia="MS Gothic" w:hAnsi="Segoe UI Symbol" w:cs="Segoe UI Symbol" w:hint="eastAsia"/>
                    <w:color w:val="000000"/>
                    <w:sz w:val="22"/>
                    <w:lang w:eastAsia="en-AU"/>
                  </w:rPr>
                  <w:t>☒</w:t>
                </w:r>
              </w:sdtContent>
            </w:sdt>
            <w:r w:rsidR="007B3568" w:rsidRPr="00FD2196">
              <w:rPr>
                <w:rFonts w:cs="Arial"/>
                <w:szCs w:val="20"/>
              </w:rPr>
              <w:t xml:space="preserve">  </w:t>
            </w:r>
            <w:r w:rsidR="007B3568" w:rsidRPr="00FD2196">
              <w:rPr>
                <w:rFonts w:cs="Arial"/>
                <w:bCs/>
                <w:color w:val="414042"/>
                <w:szCs w:val="20"/>
              </w:rPr>
              <w:t>Not applicable</w:t>
            </w:r>
          </w:p>
        </w:tc>
      </w:tr>
      <w:tr w:rsidR="007B3568" w:rsidRPr="005531D4" w14:paraId="10EE6B99" w14:textId="77777777" w:rsidTr="00D01B82">
        <w:tc>
          <w:tcPr>
            <w:tcW w:w="10201" w:type="dxa"/>
            <w:gridSpan w:val="4"/>
            <w:shd w:val="clear" w:color="auto" w:fill="F2F2F2" w:themeFill="background1" w:themeFillShade="F2"/>
          </w:tcPr>
          <w:p w14:paraId="3926649B" w14:textId="77777777" w:rsidR="007B3568" w:rsidRPr="007163BA" w:rsidRDefault="007B3568" w:rsidP="00D01B82">
            <w:pPr>
              <w:spacing w:before="80" w:after="80" w:line="260" w:lineRule="atLeast"/>
              <w:rPr>
                <w:rFonts w:cs="Arial"/>
                <w:b/>
                <w:bCs/>
                <w:szCs w:val="20"/>
              </w:rPr>
            </w:pPr>
            <w:r w:rsidRPr="0009156B">
              <w:rPr>
                <w:rFonts w:cs="Arial"/>
                <w:b/>
                <w:bCs/>
                <w:szCs w:val="20"/>
              </w:rPr>
              <w:t>Is there any other information you would like to submit with this allegation?</w:t>
            </w:r>
          </w:p>
        </w:tc>
      </w:tr>
      <w:tr w:rsidR="007B3568" w:rsidRPr="005531D4" w14:paraId="66E967AE" w14:textId="77777777" w:rsidTr="00D01B82">
        <w:tc>
          <w:tcPr>
            <w:tcW w:w="10201" w:type="dxa"/>
            <w:gridSpan w:val="4"/>
            <w:shd w:val="clear" w:color="auto" w:fill="F2F2F2" w:themeFill="background1" w:themeFillShade="F2"/>
          </w:tcPr>
          <w:p w14:paraId="25A28588" w14:textId="77777777" w:rsidR="007B3568" w:rsidRPr="0009156B" w:rsidRDefault="007B3568" w:rsidP="00D01B82">
            <w:pPr>
              <w:spacing w:before="80" w:after="80" w:line="260" w:lineRule="atLeast"/>
              <w:rPr>
                <w:rFonts w:cs="Arial"/>
                <w:b/>
                <w:bCs/>
                <w:szCs w:val="20"/>
              </w:rPr>
            </w:pPr>
            <w:r w:rsidRPr="00101645">
              <w:rPr>
                <w:rFonts w:cs="Arial"/>
                <w:bCs/>
                <w:color w:val="414042"/>
                <w:szCs w:val="20"/>
                <w:highlight w:val="cyan"/>
              </w:rPr>
              <w:t>&lt;</w:t>
            </w:r>
            <w:r w:rsidRPr="00101645">
              <w:rPr>
                <w:rFonts w:cs="Arial"/>
                <w:bCs/>
                <w:color w:val="414042"/>
                <w:szCs w:val="20"/>
                <w:highlight w:val="cyan"/>
                <w:shd w:val="clear" w:color="auto" w:fill="FFFFFF" w:themeFill="background1"/>
              </w:rPr>
              <w:t xml:space="preserve">insert any other details relevant to the non-compliant conduct, supplier, market etc., or </w:t>
            </w:r>
            <w:sdt>
              <w:sdtPr>
                <w:rPr>
                  <w:rFonts w:eastAsia="Times New Roman" w:cs="Arial"/>
                  <w:color w:val="000000"/>
                  <w:szCs w:val="20"/>
                  <w:highlight w:val="cyan"/>
                  <w:shd w:val="clear" w:color="auto" w:fill="FFFFFF" w:themeFill="background1"/>
                  <w:lang w:eastAsia="en-AU"/>
                </w:rPr>
                <w:id w:val="-1898663934"/>
                <w14:checkbox>
                  <w14:checked w14:val="1"/>
                  <w14:checkedState w14:val="2612" w14:font="MS Gothic"/>
                  <w14:uncheckedState w14:val="2610" w14:font="MS Gothic"/>
                </w14:checkbox>
              </w:sdtPr>
              <w:sdtEndPr/>
              <w:sdtContent>
                <w:r w:rsidRPr="00101645">
                  <w:rPr>
                    <w:rFonts w:ascii="Segoe UI Symbol" w:eastAsia="MS Gothic" w:hAnsi="Segoe UI Symbol" w:cs="Segoe UI Symbol"/>
                    <w:color w:val="000000"/>
                    <w:szCs w:val="20"/>
                    <w:highlight w:val="cyan"/>
                    <w:shd w:val="clear" w:color="auto" w:fill="FFFFFF" w:themeFill="background1"/>
                    <w:lang w:eastAsia="en-AU"/>
                  </w:rPr>
                  <w:t>☒</w:t>
                </w:r>
              </w:sdtContent>
            </w:sdt>
            <w:r w:rsidRPr="00101645">
              <w:rPr>
                <w:rFonts w:cs="Arial"/>
                <w:szCs w:val="20"/>
                <w:highlight w:val="cyan"/>
                <w:shd w:val="clear" w:color="auto" w:fill="FFFFFF" w:themeFill="background1"/>
              </w:rPr>
              <w:t xml:space="preserve"> </w:t>
            </w:r>
            <w:r w:rsidRPr="00101645">
              <w:rPr>
                <w:rFonts w:cs="Arial"/>
                <w:bCs/>
                <w:color w:val="414042"/>
                <w:szCs w:val="20"/>
                <w:highlight w:val="cyan"/>
                <w:shd w:val="clear" w:color="auto" w:fill="FFFFFF" w:themeFill="background1"/>
              </w:rPr>
              <w:t>Not applicable&gt;</w:t>
            </w:r>
          </w:p>
        </w:tc>
      </w:tr>
    </w:tbl>
    <w:p w14:paraId="33D73159" w14:textId="77777777" w:rsidR="00F72859" w:rsidRDefault="00F72859" w:rsidP="00F72859">
      <w:pPr>
        <w:pStyle w:val="BDOBodytext"/>
        <w:spacing w:after="0"/>
        <w:ind w:left="-567" w:right="-613"/>
        <w:rPr>
          <w:rFonts w:ascii="Arial" w:hAnsi="Arial"/>
          <w:color w:val="414042"/>
        </w:rPr>
      </w:pPr>
      <w:r>
        <w:rPr>
          <w:rFonts w:ascii="Arial" w:hAnsi="Arial"/>
          <w:noProof/>
          <w:color w:val="414042"/>
        </w:rPr>
        <mc:AlternateContent>
          <mc:Choice Requires="wps">
            <w:drawing>
              <wp:anchor distT="0" distB="0" distL="114300" distR="114300" simplePos="0" relativeHeight="251658247" behindDoc="0" locked="0" layoutInCell="1" allowOverlap="1" wp14:anchorId="618CE471" wp14:editId="7524BD55">
                <wp:simplePos x="0" y="0"/>
                <wp:positionH relativeFrom="column">
                  <wp:posOffset>-382270</wp:posOffset>
                </wp:positionH>
                <wp:positionV relativeFrom="paragraph">
                  <wp:posOffset>173493</wp:posOffset>
                </wp:positionV>
                <wp:extent cx="652208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522085" cy="0"/>
                        </a:xfrm>
                        <a:prstGeom prst="line">
                          <a:avLst/>
                        </a:prstGeom>
                        <a:ln>
                          <a:solidFill>
                            <a:srgbClr val="B2193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3561A5" id="Straight Connector 1" o:spid="_x0000_s1026" style="position:absolute;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1pt,13.65pt" to="483.4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" strokecolor="#b21936" strokeweight=".5pt">
                <v:stroke joinstyle="miter"/>
              </v:line>
            </w:pict>
          </mc:Fallback>
        </mc:AlternateContent>
      </w:r>
    </w:p>
    <w:p w14:paraId="2A01F7A8" w14:textId="3858CD7E" w:rsidR="005D1DC6" w:rsidRPr="0030529C" w:rsidRDefault="005D1DC6" w:rsidP="005D1DC6">
      <w:pPr>
        <w:pStyle w:val="Heading1"/>
        <w:numPr>
          <w:ilvl w:val="0"/>
          <w:numId w:val="9"/>
        </w:numPr>
        <w:tabs>
          <w:tab w:val="num" w:pos="0"/>
        </w:tabs>
        <w:ind w:left="-567" w:firstLine="0"/>
        <w:rPr>
          <w:rFonts w:cs="Arial"/>
          <w:b w:val="0"/>
        </w:rPr>
      </w:pPr>
      <w:r w:rsidRPr="0030529C">
        <w:rPr>
          <w:rFonts w:cs="Arial"/>
          <w:b w:val="0"/>
        </w:rPr>
        <w:t>Penalty risk profile</w:t>
      </w:r>
    </w:p>
    <w:p w14:paraId="5DD6B02D" w14:textId="77777777" w:rsidR="005D1DC6" w:rsidRPr="0030529C" w:rsidRDefault="005D1DC6" w:rsidP="005D1DC6">
      <w:pPr>
        <w:spacing w:before="120" w:after="60" w:line="280" w:lineRule="atLeast"/>
        <w:ind w:left="-567" w:right="-612"/>
        <w:rPr>
          <w:rFonts w:cs="Arial"/>
          <w:b/>
          <w:szCs w:val="20"/>
        </w:rPr>
      </w:pPr>
      <w:r w:rsidRPr="0030529C">
        <w:rPr>
          <w:rFonts w:cs="Arial"/>
          <w:b/>
          <w:szCs w:val="20"/>
        </w:rPr>
        <w:t>Would sanctioning this supplier present a risk to your business area? If yes, please provide further details.</w:t>
      </w:r>
    </w:p>
    <w:p w14:paraId="4D04D9E8" w14:textId="68B0CEF8" w:rsidR="00580A8D" w:rsidRPr="0030529C" w:rsidRDefault="005D1DC6" w:rsidP="00580A8D">
      <w:pPr>
        <w:spacing w:after="120" w:line="280" w:lineRule="atLeast"/>
        <w:ind w:left="-567" w:right="-612"/>
        <w:rPr>
          <w:rFonts w:cs="Arial"/>
          <w:color w:val="4D4D4D" w:themeColor="accent6"/>
          <w:szCs w:val="20"/>
        </w:rPr>
      </w:pPr>
      <w:r w:rsidRPr="0030529C">
        <w:rPr>
          <w:rFonts w:cs="Arial"/>
          <w:color w:val="4D4D4D" w:themeColor="accent6"/>
          <w:szCs w:val="20"/>
          <w:highlight w:val="cyan"/>
        </w:rPr>
        <w:t>&lt;include any exposed markets caused from a possible sanction&gt;</w:t>
      </w:r>
    </w:p>
    <w:p w14:paraId="4E2880D5" w14:textId="77777777" w:rsidR="00580A8D" w:rsidRDefault="00580A8D" w:rsidP="00580A8D">
      <w:pPr>
        <w:pStyle w:val="BDOBodytext"/>
        <w:spacing w:after="0"/>
        <w:ind w:left="-567" w:right="-613"/>
        <w:rPr>
          <w:rFonts w:ascii="Arial" w:hAnsi="Arial"/>
          <w:color w:val="414042"/>
        </w:rPr>
      </w:pPr>
      <w:r>
        <w:rPr>
          <w:rFonts w:ascii="Arial" w:hAnsi="Arial"/>
          <w:noProof/>
          <w:color w:val="414042"/>
        </w:rPr>
        <mc:AlternateContent>
          <mc:Choice Requires="wps">
            <w:drawing>
              <wp:anchor distT="0" distB="0" distL="114300" distR="114300" simplePos="0" relativeHeight="251658246" behindDoc="0" locked="0" layoutInCell="1" allowOverlap="1" wp14:anchorId="4E05CF89" wp14:editId="4FF798E1">
                <wp:simplePos x="0" y="0"/>
                <wp:positionH relativeFrom="column">
                  <wp:posOffset>-382270</wp:posOffset>
                </wp:positionH>
                <wp:positionV relativeFrom="paragraph">
                  <wp:posOffset>173493</wp:posOffset>
                </wp:positionV>
                <wp:extent cx="6522085"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6522085" cy="0"/>
                        </a:xfrm>
                        <a:prstGeom prst="line">
                          <a:avLst/>
                        </a:prstGeom>
                        <a:ln>
                          <a:solidFill>
                            <a:srgbClr val="B2193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868BF0" id="Straight Connector 15" o:spid="_x0000_s1026" style="position:absolute;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1pt,13.65pt" to="483.4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" strokecolor="#b21936" strokeweight=".5pt">
                <v:stroke joinstyle="miter"/>
              </v:line>
            </w:pict>
          </mc:Fallback>
        </mc:AlternateContent>
      </w:r>
    </w:p>
    <w:p w14:paraId="02E34645" w14:textId="77777777" w:rsidR="00580A8D" w:rsidRPr="0030529C" w:rsidRDefault="00580A8D" w:rsidP="00580A8D">
      <w:pPr>
        <w:pStyle w:val="Heading1"/>
        <w:numPr>
          <w:ilvl w:val="0"/>
          <w:numId w:val="9"/>
        </w:numPr>
        <w:tabs>
          <w:tab w:val="num" w:pos="0"/>
        </w:tabs>
        <w:ind w:left="-567" w:firstLine="0"/>
        <w:rPr>
          <w:rFonts w:cs="Arial"/>
          <w:b w:val="0"/>
        </w:rPr>
      </w:pPr>
      <w:r w:rsidRPr="0030529C">
        <w:rPr>
          <w:rFonts w:cs="Arial"/>
          <w:b w:val="0"/>
        </w:rPr>
        <w:t>Other details</w:t>
      </w:r>
    </w:p>
    <w:p w14:paraId="640B8534" w14:textId="4A80992B" w:rsidR="00580A8D" w:rsidRPr="0030529C" w:rsidRDefault="00580A8D" w:rsidP="00580A8D">
      <w:pPr>
        <w:spacing w:before="120" w:after="60" w:line="280" w:lineRule="atLeast"/>
        <w:ind w:left="-567" w:right="-612"/>
        <w:rPr>
          <w:rFonts w:cs="Arial"/>
          <w:b/>
          <w:szCs w:val="20"/>
        </w:rPr>
      </w:pPr>
      <w:r w:rsidRPr="0030529C">
        <w:rPr>
          <w:rFonts w:cs="Arial"/>
          <w:b/>
          <w:szCs w:val="20"/>
        </w:rPr>
        <w:t>Is there any other information you want the Tripartite Procurement Advisory Panel or decision maker to consider?</w:t>
      </w:r>
    </w:p>
    <w:p w14:paraId="6161971A" w14:textId="5C787D6D" w:rsidR="00580A8D" w:rsidRPr="007B3568" w:rsidRDefault="00580A8D" w:rsidP="00580A8D">
      <w:pPr>
        <w:spacing w:after="120" w:line="280" w:lineRule="atLeast"/>
        <w:ind w:left="-567" w:right="-612"/>
        <w:rPr>
          <w:rFonts w:cs="Arial"/>
          <w:bCs/>
          <w:color w:val="4D4D4D" w:themeColor="accent6"/>
          <w:szCs w:val="20"/>
        </w:rPr>
      </w:pPr>
      <w:r w:rsidRPr="0030529C">
        <w:rPr>
          <w:rFonts w:cs="Arial"/>
          <w:color w:val="4D4D4D" w:themeColor="accent6"/>
          <w:szCs w:val="20"/>
          <w:highlight w:val="cyan"/>
        </w:rPr>
        <w:t>&lt;insert other details</w:t>
      </w:r>
      <w:r w:rsidRPr="007B3568">
        <w:rPr>
          <w:rFonts w:cs="Arial"/>
          <w:bCs/>
          <w:color w:val="4D4D4D" w:themeColor="accent6"/>
          <w:szCs w:val="20"/>
          <w:highlight w:val="cyan"/>
        </w:rPr>
        <w:t xml:space="preserve">, or </w:t>
      </w:r>
      <w:sdt>
        <w:sdtPr>
          <w:rPr>
            <w:rFonts w:eastAsia="Times New Roman" w:cs="Arial"/>
            <w:color w:val="4D4D4D" w:themeColor="accent6"/>
            <w:sz w:val="22"/>
            <w:highlight w:val="cyan"/>
            <w:lang w:eastAsia="en-AU"/>
          </w:rPr>
          <w:id w:val="-270782372"/>
          <w14:checkbox>
            <w14:checked w14:val="0"/>
            <w14:checkedState w14:val="2612" w14:font="MS Gothic"/>
            <w14:uncheckedState w14:val="2610" w14:font="MS Gothic"/>
          </w14:checkbox>
        </w:sdtPr>
        <w:sdtEndPr/>
        <w:sdtContent>
          <w:r w:rsidR="007B3568" w:rsidRPr="003E2622">
            <w:rPr>
              <w:rFonts w:ascii="Segoe UI Symbol" w:eastAsia="MS Gothic" w:hAnsi="Segoe UI Symbol" w:cs="Segoe UI Symbol" w:hint="eastAsia"/>
              <w:color w:val="4D4D4D" w:themeColor="accent6"/>
              <w:sz w:val="22"/>
              <w:highlight w:val="cyan"/>
              <w:lang w:eastAsia="en-AU"/>
            </w:rPr>
            <w:t>☐</w:t>
          </w:r>
        </w:sdtContent>
      </w:sdt>
      <w:r w:rsidRPr="007B3568">
        <w:rPr>
          <w:rFonts w:cs="Arial"/>
          <w:color w:val="4D4D4D" w:themeColor="accent6"/>
          <w:szCs w:val="20"/>
          <w:highlight w:val="cyan"/>
        </w:rPr>
        <w:t xml:space="preserve">    </w:t>
      </w:r>
      <w:r w:rsidRPr="007B3568">
        <w:rPr>
          <w:rFonts w:cs="Arial"/>
          <w:bCs/>
          <w:color w:val="4D4D4D" w:themeColor="accent6"/>
          <w:szCs w:val="20"/>
          <w:highlight w:val="cyan"/>
        </w:rPr>
        <w:t>Not applicable&gt;</w:t>
      </w:r>
    </w:p>
    <w:p w14:paraId="41B30E58" w14:textId="77777777" w:rsidR="005D1DC6" w:rsidRDefault="005D1DC6" w:rsidP="005D1DC6">
      <w:pPr>
        <w:pStyle w:val="BDOBodytext"/>
        <w:spacing w:after="0"/>
        <w:ind w:left="-567" w:right="-613"/>
        <w:rPr>
          <w:rFonts w:ascii="Arial" w:hAnsi="Arial"/>
          <w:color w:val="414042"/>
        </w:rPr>
      </w:pPr>
      <w:r>
        <w:rPr>
          <w:rFonts w:ascii="Arial" w:hAnsi="Arial"/>
          <w:noProof/>
          <w:color w:val="414042"/>
        </w:rPr>
        <mc:AlternateContent>
          <mc:Choice Requires="wps">
            <w:drawing>
              <wp:anchor distT="0" distB="0" distL="114300" distR="114300" simplePos="0" relativeHeight="251658245" behindDoc="0" locked="0" layoutInCell="1" allowOverlap="1" wp14:anchorId="081FCE2E" wp14:editId="47356891">
                <wp:simplePos x="0" y="0"/>
                <wp:positionH relativeFrom="column">
                  <wp:posOffset>-382270</wp:posOffset>
                </wp:positionH>
                <wp:positionV relativeFrom="paragraph">
                  <wp:posOffset>173493</wp:posOffset>
                </wp:positionV>
                <wp:extent cx="6522085"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6522085" cy="0"/>
                        </a:xfrm>
                        <a:prstGeom prst="line">
                          <a:avLst/>
                        </a:prstGeom>
                        <a:ln>
                          <a:solidFill>
                            <a:srgbClr val="B2193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3B116B" id="Straight Connector 11" o:spid="_x0000_s1026" style="position:absolute;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1pt,13.65pt" to="483.4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" strokecolor="#b21936" strokeweight=".5pt">
                <v:stroke joinstyle="miter"/>
              </v:line>
            </w:pict>
          </mc:Fallback>
        </mc:AlternateContent>
      </w:r>
    </w:p>
    <w:p w14:paraId="78E934DB" w14:textId="09436194" w:rsidR="000478A7" w:rsidRPr="0030529C" w:rsidRDefault="008B37D1" w:rsidP="000478A7">
      <w:pPr>
        <w:pStyle w:val="Heading1"/>
        <w:numPr>
          <w:ilvl w:val="0"/>
          <w:numId w:val="9"/>
        </w:numPr>
        <w:tabs>
          <w:tab w:val="num" w:pos="0"/>
        </w:tabs>
        <w:ind w:left="-567" w:firstLine="0"/>
        <w:rPr>
          <w:rFonts w:cs="Arial"/>
          <w:b w:val="0"/>
        </w:rPr>
      </w:pPr>
      <w:r w:rsidRPr="0030529C">
        <w:rPr>
          <w:rFonts w:cs="Arial"/>
          <w:b w:val="0"/>
        </w:rPr>
        <w:t>Report attachments</w:t>
      </w:r>
    </w:p>
    <w:tbl>
      <w:tblPr>
        <w:tblStyle w:val="TableGrid"/>
        <w:tblW w:w="10201" w:type="dxa"/>
        <w:tblInd w:w="-56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96"/>
        <w:gridCol w:w="8505"/>
      </w:tblGrid>
      <w:tr w:rsidR="00456F6F" w:rsidRPr="004A3994" w14:paraId="572CB190" w14:textId="77777777" w:rsidTr="005078E1">
        <w:tc>
          <w:tcPr>
            <w:tcW w:w="1696" w:type="dxa"/>
            <w:shd w:val="clear" w:color="auto" w:fill="F2F2F2" w:themeFill="background1" w:themeFillShade="F2"/>
            <w:vAlign w:val="center"/>
          </w:tcPr>
          <w:p w14:paraId="1505791F" w14:textId="77777777" w:rsidR="00456F6F" w:rsidRPr="005078E1" w:rsidRDefault="00456F6F" w:rsidP="00066898">
            <w:pPr>
              <w:spacing w:before="80" w:after="80" w:line="280" w:lineRule="atLeast"/>
              <w:rPr>
                <w:rFonts w:cs="Arial"/>
                <w:sz w:val="22"/>
                <w:szCs w:val="22"/>
              </w:rPr>
            </w:pPr>
            <w:bookmarkStart w:id="3" w:name="_Hlk78914375"/>
            <w:bookmarkStart w:id="4" w:name="_Hlk79847373"/>
            <w:r w:rsidRPr="0030529C">
              <w:rPr>
                <w:rFonts w:cs="Arial"/>
                <w:b/>
                <w:sz w:val="22"/>
                <w:szCs w:val="22"/>
              </w:rPr>
              <w:t>Attachment 1</w:t>
            </w:r>
          </w:p>
        </w:tc>
        <w:tc>
          <w:tcPr>
            <w:tcW w:w="8505" w:type="dxa"/>
            <w:shd w:val="clear" w:color="auto" w:fill="auto"/>
            <w:vAlign w:val="center"/>
          </w:tcPr>
          <w:p w14:paraId="0E04548F" w14:textId="19AF7401" w:rsidR="00333D95" w:rsidRPr="0030529C" w:rsidRDefault="00456F6F" w:rsidP="00337E77">
            <w:pPr>
              <w:spacing w:before="80" w:after="80" w:line="280" w:lineRule="atLeast"/>
              <w:rPr>
                <w:rFonts w:cs="Arial"/>
                <w:b/>
                <w:sz w:val="22"/>
                <w:szCs w:val="22"/>
              </w:rPr>
            </w:pPr>
            <w:r w:rsidRPr="0030529C">
              <w:rPr>
                <w:rFonts w:cs="Arial"/>
                <w:b/>
                <w:sz w:val="22"/>
                <w:szCs w:val="22"/>
              </w:rPr>
              <w:t>Contracts and Agreements –</w:t>
            </w:r>
            <w:r w:rsidR="00C407EA" w:rsidRPr="0030529C">
              <w:rPr>
                <w:rFonts w:cs="Arial"/>
                <w:b/>
                <w:sz w:val="22"/>
                <w:szCs w:val="22"/>
              </w:rPr>
              <w:t xml:space="preserve"> </w:t>
            </w:r>
            <w:r w:rsidR="007059DE">
              <w:rPr>
                <w:rFonts w:cs="Arial"/>
                <w:b/>
                <w:sz w:val="22"/>
                <w:szCs w:val="22"/>
              </w:rPr>
              <w:t>XYZ</w:t>
            </w:r>
            <w:r w:rsidR="007059DE" w:rsidRPr="0030529C">
              <w:rPr>
                <w:rFonts w:cs="Arial"/>
                <w:b/>
                <w:sz w:val="22"/>
                <w:szCs w:val="22"/>
              </w:rPr>
              <w:t xml:space="preserve"> </w:t>
            </w:r>
            <w:r w:rsidRPr="0030529C">
              <w:rPr>
                <w:rFonts w:cs="Arial"/>
                <w:b/>
                <w:sz w:val="22"/>
                <w:szCs w:val="22"/>
              </w:rPr>
              <w:t>Pty Ltd</w:t>
            </w:r>
          </w:p>
        </w:tc>
      </w:tr>
      <w:tr w:rsidR="00456F6F" w:rsidRPr="004A3994" w14:paraId="766B5F93" w14:textId="77777777" w:rsidTr="005078E1">
        <w:tc>
          <w:tcPr>
            <w:tcW w:w="1696" w:type="dxa"/>
            <w:shd w:val="clear" w:color="auto" w:fill="F2F2F2" w:themeFill="background1" w:themeFillShade="F2"/>
            <w:vAlign w:val="center"/>
          </w:tcPr>
          <w:p w14:paraId="68A4C351" w14:textId="77777777" w:rsidR="00456F6F" w:rsidRPr="005078E1" w:rsidRDefault="00456F6F" w:rsidP="00066898">
            <w:pPr>
              <w:spacing w:before="80" w:after="80" w:line="280" w:lineRule="atLeast"/>
              <w:rPr>
                <w:rFonts w:cs="Arial"/>
                <w:szCs w:val="20"/>
              </w:rPr>
            </w:pPr>
            <w:r w:rsidRPr="0030529C">
              <w:rPr>
                <w:rFonts w:cs="Arial"/>
                <w:b/>
                <w:sz w:val="22"/>
                <w:szCs w:val="22"/>
              </w:rPr>
              <w:t>Attachment 2</w:t>
            </w:r>
          </w:p>
        </w:tc>
        <w:tc>
          <w:tcPr>
            <w:tcW w:w="8505" w:type="dxa"/>
            <w:vAlign w:val="center"/>
          </w:tcPr>
          <w:p w14:paraId="13E5EABF" w14:textId="7B0215E3" w:rsidR="00333D95" w:rsidRPr="0030529C" w:rsidRDefault="00456F6F" w:rsidP="00337E77">
            <w:pPr>
              <w:spacing w:before="80" w:after="80" w:line="280" w:lineRule="atLeast"/>
              <w:rPr>
                <w:rFonts w:cs="Arial"/>
                <w:b/>
                <w:sz w:val="22"/>
                <w:szCs w:val="22"/>
              </w:rPr>
            </w:pPr>
            <w:r w:rsidRPr="0030529C">
              <w:rPr>
                <w:rFonts w:cs="Arial"/>
                <w:b/>
                <w:sz w:val="22"/>
                <w:szCs w:val="22"/>
              </w:rPr>
              <w:t xml:space="preserve">Evidence </w:t>
            </w:r>
            <w:r w:rsidR="00C4649D" w:rsidRPr="0030529C">
              <w:rPr>
                <w:rFonts w:cs="Arial"/>
                <w:b/>
                <w:sz w:val="22"/>
                <w:szCs w:val="22"/>
              </w:rPr>
              <w:t>of</w:t>
            </w:r>
            <w:r w:rsidRPr="0030529C">
              <w:rPr>
                <w:rFonts w:cs="Arial"/>
                <w:b/>
                <w:sz w:val="22"/>
                <w:szCs w:val="22"/>
              </w:rPr>
              <w:t xml:space="preserve"> Non-Compliance – </w:t>
            </w:r>
            <w:r w:rsidR="007059DE">
              <w:rPr>
                <w:rFonts w:cs="Arial"/>
                <w:b/>
                <w:sz w:val="22"/>
                <w:szCs w:val="22"/>
              </w:rPr>
              <w:t>XYZ</w:t>
            </w:r>
            <w:r w:rsidR="007059DE" w:rsidRPr="0030529C">
              <w:rPr>
                <w:rFonts w:cs="Arial"/>
                <w:b/>
                <w:sz w:val="22"/>
                <w:szCs w:val="22"/>
              </w:rPr>
              <w:t xml:space="preserve"> </w:t>
            </w:r>
            <w:r w:rsidR="00C407EA" w:rsidRPr="0030529C">
              <w:rPr>
                <w:rFonts w:cs="Arial"/>
                <w:b/>
                <w:sz w:val="22"/>
                <w:szCs w:val="22"/>
              </w:rPr>
              <w:t xml:space="preserve">Pty Ltd </w:t>
            </w:r>
          </w:p>
        </w:tc>
      </w:tr>
      <w:tr w:rsidR="00456F6F" w:rsidRPr="004A3994" w14:paraId="1B86C50E" w14:textId="77777777" w:rsidTr="005078E1">
        <w:tc>
          <w:tcPr>
            <w:tcW w:w="1696" w:type="dxa"/>
            <w:shd w:val="clear" w:color="auto" w:fill="F2F2F2" w:themeFill="background1" w:themeFillShade="F2"/>
            <w:vAlign w:val="center"/>
          </w:tcPr>
          <w:p w14:paraId="2C7A7E29" w14:textId="094F60FB" w:rsidR="00456F6F" w:rsidRPr="005078E1" w:rsidRDefault="00456F6F" w:rsidP="00066898">
            <w:pPr>
              <w:spacing w:before="80" w:after="80" w:line="280" w:lineRule="atLeast"/>
              <w:rPr>
                <w:b/>
                <w:sz w:val="22"/>
              </w:rPr>
            </w:pPr>
            <w:r w:rsidRPr="005078E1">
              <w:rPr>
                <w:b/>
                <w:sz w:val="22"/>
                <w:szCs w:val="22"/>
              </w:rPr>
              <w:t xml:space="preserve">Attachment </w:t>
            </w:r>
            <w:r w:rsidR="00061B4B" w:rsidRPr="005078E1">
              <w:rPr>
                <w:b/>
                <w:sz w:val="22"/>
                <w:szCs w:val="22"/>
              </w:rPr>
              <w:t>4</w:t>
            </w:r>
          </w:p>
        </w:tc>
        <w:tc>
          <w:tcPr>
            <w:tcW w:w="8505" w:type="dxa"/>
            <w:vAlign w:val="center"/>
          </w:tcPr>
          <w:p w14:paraId="7246A722" w14:textId="48C8B5E5" w:rsidR="00A0576E" w:rsidRPr="005078E1" w:rsidRDefault="00456F6F" w:rsidP="00343C98">
            <w:pPr>
              <w:spacing w:before="80" w:after="80" w:line="280" w:lineRule="atLeast"/>
              <w:rPr>
                <w:b/>
                <w:sz w:val="22"/>
                <w:szCs w:val="22"/>
              </w:rPr>
            </w:pPr>
            <w:r w:rsidRPr="005078E1">
              <w:rPr>
                <w:b/>
                <w:sz w:val="22"/>
                <w:szCs w:val="22"/>
              </w:rPr>
              <w:t xml:space="preserve">Show Cause Notice – </w:t>
            </w:r>
            <w:r w:rsidR="007059DE">
              <w:rPr>
                <w:b/>
                <w:sz w:val="22"/>
                <w:szCs w:val="22"/>
              </w:rPr>
              <w:t>XYZ</w:t>
            </w:r>
            <w:r w:rsidR="00C407EA" w:rsidRPr="005078E1">
              <w:rPr>
                <w:b/>
                <w:sz w:val="22"/>
                <w:szCs w:val="22"/>
              </w:rPr>
              <w:t xml:space="preserve"> Pty </w:t>
            </w:r>
            <w:r w:rsidR="00343C98" w:rsidRPr="005078E1">
              <w:rPr>
                <w:b/>
                <w:sz w:val="22"/>
                <w:szCs w:val="22"/>
              </w:rPr>
              <w:t>Ltd</w:t>
            </w:r>
          </w:p>
        </w:tc>
      </w:tr>
      <w:tr w:rsidR="00456F6F" w:rsidRPr="004A3994" w14:paraId="2EDCAB52" w14:textId="77777777" w:rsidTr="005078E1">
        <w:tc>
          <w:tcPr>
            <w:tcW w:w="1696" w:type="dxa"/>
            <w:shd w:val="clear" w:color="auto" w:fill="F2F2F2" w:themeFill="background1" w:themeFillShade="F2"/>
            <w:vAlign w:val="center"/>
          </w:tcPr>
          <w:p w14:paraId="1C426DC0" w14:textId="7FF518BE" w:rsidR="00456F6F" w:rsidRPr="005078E1" w:rsidRDefault="00456F6F" w:rsidP="00066898">
            <w:pPr>
              <w:spacing w:before="80" w:after="80" w:line="280" w:lineRule="atLeast"/>
              <w:rPr>
                <w:b/>
                <w:sz w:val="22"/>
              </w:rPr>
            </w:pPr>
            <w:r w:rsidRPr="005078E1">
              <w:rPr>
                <w:b/>
                <w:sz w:val="22"/>
                <w:szCs w:val="22"/>
              </w:rPr>
              <w:t xml:space="preserve">Attachment </w:t>
            </w:r>
            <w:r w:rsidR="00061B4B" w:rsidRPr="005078E1">
              <w:rPr>
                <w:b/>
                <w:sz w:val="22"/>
                <w:szCs w:val="22"/>
              </w:rPr>
              <w:t>5</w:t>
            </w:r>
          </w:p>
        </w:tc>
        <w:tc>
          <w:tcPr>
            <w:tcW w:w="8505" w:type="dxa"/>
            <w:vAlign w:val="center"/>
          </w:tcPr>
          <w:p w14:paraId="3B79130D" w14:textId="5CCEFDCA" w:rsidR="00A0576E" w:rsidRPr="005078E1" w:rsidRDefault="00337E77" w:rsidP="00343C98">
            <w:pPr>
              <w:spacing w:before="80" w:after="80" w:line="280" w:lineRule="atLeast"/>
              <w:rPr>
                <w:b/>
                <w:sz w:val="22"/>
                <w:szCs w:val="22"/>
              </w:rPr>
            </w:pPr>
            <w:r w:rsidRPr="005078E1">
              <w:rPr>
                <w:b/>
                <w:sz w:val="22"/>
                <w:szCs w:val="22"/>
              </w:rPr>
              <w:t xml:space="preserve">Response to </w:t>
            </w:r>
            <w:r w:rsidR="00456F6F" w:rsidRPr="005078E1">
              <w:rPr>
                <w:b/>
                <w:sz w:val="22"/>
                <w:szCs w:val="22"/>
              </w:rPr>
              <w:t xml:space="preserve">Show Cause Notice </w:t>
            </w:r>
            <w:r w:rsidR="00C407EA" w:rsidRPr="005078E1">
              <w:rPr>
                <w:b/>
                <w:sz w:val="22"/>
                <w:szCs w:val="22"/>
              </w:rPr>
              <w:t xml:space="preserve">– </w:t>
            </w:r>
            <w:proofErr w:type="spellStart"/>
            <w:r w:rsidR="007059DE">
              <w:rPr>
                <w:b/>
                <w:sz w:val="22"/>
                <w:szCs w:val="22"/>
              </w:rPr>
              <w:t>XYZ</w:t>
            </w:r>
            <w:r w:rsidR="00C407EA" w:rsidRPr="005078E1">
              <w:rPr>
                <w:b/>
                <w:sz w:val="22"/>
                <w:szCs w:val="22"/>
              </w:rPr>
              <w:t>Pty</w:t>
            </w:r>
            <w:proofErr w:type="spellEnd"/>
            <w:r w:rsidR="00C407EA" w:rsidRPr="005078E1">
              <w:rPr>
                <w:b/>
                <w:sz w:val="22"/>
                <w:szCs w:val="22"/>
              </w:rPr>
              <w:t xml:space="preserve"> Ltd</w:t>
            </w:r>
          </w:p>
        </w:tc>
      </w:tr>
      <w:bookmarkEnd w:id="3"/>
    </w:tbl>
    <w:p w14:paraId="2C0A9E52" w14:textId="77777777" w:rsidR="00686A79" w:rsidRPr="00580A8D" w:rsidRDefault="00686A79" w:rsidP="00686A79">
      <w:pPr>
        <w:spacing w:after="0" w:line="280" w:lineRule="atLeast"/>
        <w:ind w:left="-567" w:right="-612"/>
        <w:rPr>
          <w:rFonts w:cs="Arial"/>
          <w:bCs/>
          <w:color w:val="414042"/>
          <w:szCs w:val="20"/>
        </w:rPr>
      </w:pPr>
    </w:p>
    <w:p w14:paraId="2E688309" w14:textId="77777777" w:rsidR="00686A79" w:rsidRDefault="00686A79" w:rsidP="00686A79">
      <w:pPr>
        <w:pStyle w:val="BDOBodytext"/>
        <w:spacing w:after="0"/>
        <w:ind w:left="-567" w:right="-613"/>
        <w:rPr>
          <w:rFonts w:ascii="Arial" w:hAnsi="Arial"/>
          <w:color w:val="414042"/>
        </w:rPr>
      </w:pPr>
      <w:r>
        <w:rPr>
          <w:rFonts w:ascii="Arial" w:hAnsi="Arial"/>
          <w:noProof/>
          <w:color w:val="414042"/>
        </w:rPr>
        <w:lastRenderedPageBreak/>
        <mc:AlternateContent>
          <mc:Choice Requires="wps">
            <w:drawing>
              <wp:anchor distT="0" distB="0" distL="114300" distR="114300" simplePos="0" relativeHeight="251658249" behindDoc="0" locked="0" layoutInCell="1" allowOverlap="1" wp14:anchorId="5F6F12E7" wp14:editId="433521FA">
                <wp:simplePos x="0" y="0"/>
                <wp:positionH relativeFrom="column">
                  <wp:posOffset>-382270</wp:posOffset>
                </wp:positionH>
                <wp:positionV relativeFrom="paragraph">
                  <wp:posOffset>173493</wp:posOffset>
                </wp:positionV>
                <wp:extent cx="652208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522085" cy="0"/>
                        </a:xfrm>
                        <a:prstGeom prst="line">
                          <a:avLst/>
                        </a:prstGeom>
                        <a:ln>
                          <a:solidFill>
                            <a:srgbClr val="B2193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C3A8A9" id="Straight Connector 4" o:spid="_x0000_s1026" style="position:absolute;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1pt,13.65pt" to="483.4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" strokecolor="#b21936" strokeweight=".5pt">
                <v:stroke joinstyle="miter"/>
              </v:line>
            </w:pict>
          </mc:Fallback>
        </mc:AlternateContent>
      </w:r>
    </w:p>
    <w:p w14:paraId="7A77C28A" w14:textId="3FEE6F12" w:rsidR="00686A79" w:rsidRDefault="00686A79" w:rsidP="00292C2E">
      <w:pPr>
        <w:pStyle w:val="Heading1"/>
        <w:numPr>
          <w:ilvl w:val="0"/>
          <w:numId w:val="9"/>
        </w:numPr>
        <w:tabs>
          <w:tab w:val="num" w:pos="0"/>
        </w:tabs>
        <w:ind w:left="-567" w:firstLine="0"/>
        <w:rPr>
          <w:b w:val="0"/>
          <w:bCs/>
        </w:rPr>
      </w:pPr>
      <w:r>
        <w:rPr>
          <w:b w:val="0"/>
          <w:bCs/>
        </w:rPr>
        <w:t>Report sign-off</w:t>
      </w:r>
    </w:p>
    <w:tbl>
      <w:tblPr>
        <w:tblStyle w:val="TableGrid"/>
        <w:tblW w:w="10201" w:type="dxa"/>
        <w:tblInd w:w="-56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63"/>
        <w:gridCol w:w="7938"/>
      </w:tblGrid>
      <w:tr w:rsidR="00A604EA" w:rsidRPr="00CD49F8" w14:paraId="6379D681" w14:textId="77777777" w:rsidTr="00BA771C">
        <w:trPr>
          <w:trHeight w:val="961"/>
        </w:trPr>
        <w:tc>
          <w:tcPr>
            <w:tcW w:w="10201" w:type="dxa"/>
            <w:gridSpan w:val="2"/>
            <w:shd w:val="clear" w:color="auto" w:fill="auto"/>
            <w:vAlign w:val="center"/>
          </w:tcPr>
          <w:p w14:paraId="7A888C43" w14:textId="77DF4FA9" w:rsidR="00A604EA" w:rsidRPr="00CD49F8" w:rsidRDefault="009A1C28" w:rsidP="00BA771C">
            <w:pPr>
              <w:spacing w:before="80" w:after="80" w:line="280" w:lineRule="atLeast"/>
              <w:rPr>
                <w:rFonts w:cs="Arial"/>
                <w:szCs w:val="20"/>
              </w:rPr>
            </w:pPr>
            <w:r>
              <w:rPr>
                <w:rFonts w:cs="Arial"/>
                <w:szCs w:val="20"/>
              </w:rPr>
              <w:t>QGP Compliance</w:t>
            </w:r>
            <w:r w:rsidR="00815183">
              <w:rPr>
                <w:rFonts w:cs="Arial"/>
                <w:szCs w:val="20"/>
              </w:rPr>
              <w:t xml:space="preserve"> </w:t>
            </w:r>
            <w:r w:rsidR="00815183">
              <w:rPr>
                <w:szCs w:val="20"/>
              </w:rPr>
              <w:t>Branch</w:t>
            </w:r>
            <w:r>
              <w:rPr>
                <w:rFonts w:cs="Arial"/>
                <w:szCs w:val="20"/>
              </w:rPr>
              <w:t xml:space="preserve"> has considered </w:t>
            </w:r>
            <w:proofErr w:type="spellStart"/>
            <w:r>
              <w:rPr>
                <w:rFonts w:cs="Arial"/>
                <w:szCs w:val="20"/>
              </w:rPr>
              <w:t>Intalect</w:t>
            </w:r>
            <w:proofErr w:type="spellEnd"/>
            <w:r w:rsidRPr="00393430">
              <w:rPr>
                <w:rFonts w:cs="Arial"/>
                <w:szCs w:val="20"/>
              </w:rPr>
              <w:t xml:space="preserve"> Pty </w:t>
            </w:r>
            <w:proofErr w:type="spellStart"/>
            <w:r w:rsidRPr="00393430">
              <w:rPr>
                <w:rFonts w:cs="Arial"/>
                <w:szCs w:val="20"/>
              </w:rPr>
              <w:t>Ltd’</w:t>
            </w:r>
            <w:r>
              <w:rPr>
                <w:rFonts w:cs="Arial"/>
                <w:szCs w:val="20"/>
              </w:rPr>
              <w:t>s</w:t>
            </w:r>
            <w:proofErr w:type="spellEnd"/>
            <w:r>
              <w:rPr>
                <w:rFonts w:cs="Arial"/>
                <w:szCs w:val="20"/>
              </w:rPr>
              <w:t xml:space="preserve"> response to the Show Cause Notice and the decision made in this report.</w:t>
            </w:r>
            <w:r w:rsidR="00A604EA" w:rsidRPr="002D7496">
              <w:rPr>
                <w:rFonts w:cs="Arial"/>
                <w:szCs w:val="20"/>
              </w:rPr>
              <w:t xml:space="preserve"> QGP Compliance Branch has determined that </w:t>
            </w:r>
            <w:r w:rsidR="00A604EA" w:rsidRPr="009A1C28">
              <w:rPr>
                <w:rFonts w:cs="Arial"/>
                <w:szCs w:val="20"/>
              </w:rPr>
              <w:t>the breach is</w:t>
            </w:r>
            <w:r w:rsidR="00A604EA" w:rsidRPr="002D7496">
              <w:rPr>
                <w:rFonts w:cs="Arial"/>
                <w:szCs w:val="20"/>
              </w:rPr>
              <w:t xml:space="preserve"> capable of being progressed to the </w:t>
            </w:r>
            <w:r w:rsidR="00A604EA" w:rsidRPr="002D7496">
              <w:rPr>
                <w:rFonts w:cs="Arial"/>
                <w:i/>
                <w:iCs/>
                <w:szCs w:val="20"/>
              </w:rPr>
              <w:t xml:space="preserve">Tripartite Procurement Advisory </w:t>
            </w:r>
            <w:r w:rsidR="00A604EA" w:rsidRPr="00D43C3F">
              <w:rPr>
                <w:rFonts w:cs="Arial"/>
                <w:i/>
                <w:iCs/>
                <w:szCs w:val="20"/>
              </w:rPr>
              <w:t>Panel</w:t>
            </w:r>
            <w:r w:rsidR="00A604EA">
              <w:rPr>
                <w:rFonts w:cs="Arial"/>
                <w:szCs w:val="20"/>
              </w:rPr>
              <w:t xml:space="preserve">. </w:t>
            </w:r>
          </w:p>
        </w:tc>
      </w:tr>
      <w:tr w:rsidR="00A604EA" w:rsidRPr="00D43C3F" w14:paraId="7A53BA7D" w14:textId="77777777" w:rsidTr="00BA771C">
        <w:tc>
          <w:tcPr>
            <w:tcW w:w="2263" w:type="dxa"/>
            <w:shd w:val="clear" w:color="auto" w:fill="F2F2F2" w:themeFill="background1" w:themeFillShade="F2"/>
          </w:tcPr>
          <w:p w14:paraId="54270FEB" w14:textId="77777777" w:rsidR="00A604EA" w:rsidRPr="004A3994" w:rsidRDefault="00A604EA" w:rsidP="00BA771C">
            <w:pPr>
              <w:spacing w:before="80" w:after="80" w:line="280" w:lineRule="atLeast"/>
              <w:rPr>
                <w:rFonts w:cs="Arial"/>
                <w:szCs w:val="20"/>
              </w:rPr>
            </w:pPr>
            <w:r>
              <w:rPr>
                <w:rFonts w:cs="Arial"/>
                <w:b/>
                <w:bCs/>
                <w:szCs w:val="20"/>
              </w:rPr>
              <w:t>Details</w:t>
            </w:r>
            <w:r w:rsidRPr="00443F80">
              <w:rPr>
                <w:rFonts w:cs="Arial"/>
                <w:b/>
                <w:bCs/>
                <w:szCs w:val="20"/>
              </w:rPr>
              <w:t xml:space="preserve"> of signee</w:t>
            </w:r>
            <w:r>
              <w:rPr>
                <w:rFonts w:cs="Arial"/>
                <w:b/>
                <w:bCs/>
                <w:szCs w:val="20"/>
              </w:rPr>
              <w:t xml:space="preserve"> QGP Compliance Branch</w:t>
            </w:r>
            <w:r w:rsidRPr="00443F80">
              <w:rPr>
                <w:rFonts w:cs="Arial"/>
                <w:b/>
                <w:bCs/>
                <w:szCs w:val="20"/>
              </w:rPr>
              <w:t>:</w:t>
            </w:r>
          </w:p>
        </w:tc>
        <w:tc>
          <w:tcPr>
            <w:tcW w:w="7938" w:type="dxa"/>
          </w:tcPr>
          <w:p w14:paraId="103CBFED" w14:textId="77777777" w:rsidR="002778EE" w:rsidRPr="006D7E40" w:rsidRDefault="002778EE" w:rsidP="002778EE">
            <w:pPr>
              <w:spacing w:before="80" w:after="80" w:line="240" w:lineRule="auto"/>
              <w:rPr>
                <w:bCs/>
                <w:color w:val="414042"/>
              </w:rPr>
            </w:pPr>
            <w:r w:rsidRPr="006D7E40">
              <w:rPr>
                <w:bCs/>
                <w:color w:val="414042"/>
              </w:rPr>
              <w:t>Tatjana Cindric</w:t>
            </w:r>
          </w:p>
          <w:p w14:paraId="38B7B2D0" w14:textId="059BAE95" w:rsidR="00A604EA" w:rsidRPr="00D43C3F" w:rsidRDefault="002778EE" w:rsidP="002778EE">
            <w:pPr>
              <w:spacing w:before="80" w:after="80" w:line="280" w:lineRule="atLeast"/>
              <w:rPr>
                <w:rFonts w:cs="Arial"/>
                <w:szCs w:val="20"/>
                <w:highlight w:val="yellow"/>
              </w:rPr>
            </w:pPr>
            <w:r w:rsidRPr="006D7E40">
              <w:rPr>
                <w:bCs/>
                <w:color w:val="414042"/>
              </w:rPr>
              <w:t>Manager, Compliance Coordination and Referral, Compliance Branch</w:t>
            </w:r>
          </w:p>
        </w:tc>
      </w:tr>
      <w:tr w:rsidR="00A604EA" w:rsidRPr="00D43C3F" w14:paraId="40A4B3CF" w14:textId="77777777" w:rsidTr="00BA771C">
        <w:tc>
          <w:tcPr>
            <w:tcW w:w="2263" w:type="dxa"/>
            <w:shd w:val="clear" w:color="auto" w:fill="F2F2F2" w:themeFill="background1" w:themeFillShade="F2"/>
          </w:tcPr>
          <w:p w14:paraId="792640F2" w14:textId="77777777" w:rsidR="00A604EA" w:rsidRDefault="00A604EA" w:rsidP="00BA771C">
            <w:pPr>
              <w:spacing w:before="80" w:after="80" w:line="280" w:lineRule="atLeast"/>
              <w:rPr>
                <w:rFonts w:cs="Arial"/>
                <w:b/>
                <w:bCs/>
                <w:szCs w:val="20"/>
              </w:rPr>
            </w:pPr>
            <w:r>
              <w:rPr>
                <w:rFonts w:cs="Arial"/>
                <w:b/>
                <w:bCs/>
                <w:szCs w:val="20"/>
              </w:rPr>
              <w:t xml:space="preserve">Signature: </w:t>
            </w:r>
          </w:p>
          <w:p w14:paraId="4B9687B6" w14:textId="77777777" w:rsidR="00A604EA" w:rsidRDefault="00A604EA" w:rsidP="00BA771C">
            <w:pPr>
              <w:spacing w:before="80" w:after="80" w:line="280" w:lineRule="atLeast"/>
              <w:rPr>
                <w:rFonts w:cs="Arial"/>
                <w:b/>
                <w:bCs/>
                <w:szCs w:val="20"/>
              </w:rPr>
            </w:pPr>
          </w:p>
          <w:p w14:paraId="68E13E6F" w14:textId="77777777" w:rsidR="00A604EA" w:rsidRDefault="00A604EA" w:rsidP="00BA771C">
            <w:pPr>
              <w:spacing w:before="80" w:after="80" w:line="280" w:lineRule="atLeast"/>
              <w:rPr>
                <w:rFonts w:cs="Arial"/>
                <w:b/>
                <w:bCs/>
                <w:szCs w:val="20"/>
              </w:rPr>
            </w:pPr>
          </w:p>
        </w:tc>
        <w:tc>
          <w:tcPr>
            <w:tcW w:w="7938" w:type="dxa"/>
          </w:tcPr>
          <w:p w14:paraId="2425290E" w14:textId="77777777" w:rsidR="00A604EA" w:rsidRPr="00D43C3F" w:rsidRDefault="00A604EA" w:rsidP="00BA771C">
            <w:pPr>
              <w:spacing w:before="80" w:after="80" w:line="280" w:lineRule="atLeast"/>
              <w:rPr>
                <w:bCs/>
                <w:color w:val="414042"/>
                <w:highlight w:val="yellow"/>
              </w:rPr>
            </w:pPr>
            <w:r w:rsidRPr="00D43C3F">
              <w:rPr>
                <w:bCs/>
                <w:color w:val="414042"/>
                <w:highlight w:val="yellow"/>
              </w:rPr>
              <w:t>&lt;insert signature&gt;</w:t>
            </w:r>
          </w:p>
        </w:tc>
      </w:tr>
      <w:tr w:rsidR="00A604EA" w:rsidRPr="00D43C3F" w14:paraId="40BE997F" w14:textId="77777777" w:rsidTr="00BA771C">
        <w:tc>
          <w:tcPr>
            <w:tcW w:w="2263" w:type="dxa"/>
            <w:shd w:val="clear" w:color="auto" w:fill="F2F2F2" w:themeFill="background1" w:themeFillShade="F2"/>
          </w:tcPr>
          <w:p w14:paraId="0992EF1C" w14:textId="77777777" w:rsidR="00A604EA" w:rsidRPr="00002F0B" w:rsidRDefault="00A604EA" w:rsidP="00BA771C">
            <w:pPr>
              <w:spacing w:before="80" w:after="80" w:line="280" w:lineRule="atLeast"/>
              <w:rPr>
                <w:bCs/>
                <w:color w:val="414042"/>
              </w:rPr>
            </w:pPr>
            <w:r>
              <w:rPr>
                <w:rFonts w:cs="Arial"/>
                <w:b/>
                <w:bCs/>
                <w:szCs w:val="20"/>
              </w:rPr>
              <w:t>Date of signing:</w:t>
            </w:r>
          </w:p>
        </w:tc>
        <w:tc>
          <w:tcPr>
            <w:tcW w:w="7938" w:type="dxa"/>
          </w:tcPr>
          <w:p w14:paraId="64EBAFA7" w14:textId="77777777" w:rsidR="00A604EA" w:rsidRPr="00D43C3F" w:rsidRDefault="00CB1CB6" w:rsidP="00BA771C">
            <w:pPr>
              <w:spacing w:before="80" w:after="80" w:line="280" w:lineRule="atLeast"/>
              <w:rPr>
                <w:color w:val="414042"/>
                <w:highlight w:val="yellow"/>
              </w:rPr>
            </w:pPr>
            <w:sdt>
              <w:sdtPr>
                <w:rPr>
                  <w:rFonts w:cs="Arial"/>
                  <w:color w:val="4D4D4D" w:themeColor="accent6"/>
                  <w:szCs w:val="20"/>
                  <w:highlight w:val="yellow"/>
                </w:rPr>
                <w:id w:val="144019733"/>
                <w:placeholder>
                  <w:docPart w:val="40EC197F6E554D65BE04D1B54D787D00"/>
                </w:placeholder>
                <w:showingPlcHdr/>
                <w:date>
                  <w:dateFormat w:val="d/MM/yyyy"/>
                  <w:lid w:val="en-AU"/>
                  <w:storeMappedDataAs w:val="dateTime"/>
                  <w:calendar w:val="gregorian"/>
                </w:date>
              </w:sdtPr>
              <w:sdtEndPr/>
              <w:sdtContent>
                <w:r w:rsidR="00A604EA" w:rsidRPr="00163B27">
                  <w:rPr>
                    <w:rStyle w:val="PlaceholderText"/>
                    <w:rFonts w:cs="Arial"/>
                    <w:color w:val="4D4D4D" w:themeColor="accent6"/>
                    <w:szCs w:val="20"/>
                    <w:highlight w:val="yellow"/>
                  </w:rPr>
                  <w:t>Click or tap to enter a date.</w:t>
                </w:r>
              </w:sdtContent>
            </w:sdt>
          </w:p>
        </w:tc>
      </w:tr>
      <w:tr w:rsidR="00A604EA" w:rsidRPr="00F01350" w14:paraId="6415EE82" w14:textId="77777777" w:rsidTr="00BA771C">
        <w:trPr>
          <w:trHeight w:val="961"/>
        </w:trPr>
        <w:tc>
          <w:tcPr>
            <w:tcW w:w="10201" w:type="dxa"/>
            <w:gridSpan w:val="2"/>
            <w:shd w:val="clear" w:color="auto" w:fill="auto"/>
            <w:vAlign w:val="center"/>
          </w:tcPr>
          <w:p w14:paraId="6B137254" w14:textId="2C1D1C95" w:rsidR="00A604EA" w:rsidRPr="00F01350" w:rsidRDefault="007059DE" w:rsidP="00BA771C">
            <w:pPr>
              <w:spacing w:before="80" w:after="80" w:line="280" w:lineRule="atLeast"/>
              <w:rPr>
                <w:rFonts w:cs="Arial"/>
                <w:szCs w:val="20"/>
              </w:rPr>
            </w:pPr>
            <w:r>
              <w:rPr>
                <w:rFonts w:cs="Arial"/>
                <w:szCs w:val="20"/>
              </w:rPr>
              <w:t>Queensland Health</w:t>
            </w:r>
            <w:r>
              <w:rPr>
                <w:rFonts w:cs="Arial"/>
                <w:szCs w:val="20"/>
              </w:rPr>
              <w:t xml:space="preserve"> </w:t>
            </w:r>
            <w:r w:rsidR="005078E1">
              <w:rPr>
                <w:rFonts w:cs="Arial"/>
                <w:szCs w:val="20"/>
              </w:rPr>
              <w:t xml:space="preserve">has considered </w:t>
            </w:r>
            <w:r w:rsidR="005078E1" w:rsidRPr="00430AF1">
              <w:rPr>
                <w:rFonts w:cs="Arial"/>
                <w:szCs w:val="20"/>
                <w:highlight w:val="cyan"/>
              </w:rPr>
              <w:t>&lt;insert subject of investigation’s&gt;</w:t>
            </w:r>
            <w:r w:rsidR="005078E1">
              <w:rPr>
                <w:rFonts w:cs="Arial"/>
                <w:szCs w:val="20"/>
              </w:rPr>
              <w:t xml:space="preserve"> response to the Show Cause Notice and the decision made in this report. </w:t>
            </w:r>
            <w:r w:rsidR="009A01A9">
              <w:rPr>
                <w:rFonts w:cs="Arial"/>
                <w:szCs w:val="20"/>
              </w:rPr>
              <w:t xml:space="preserve">QAS </w:t>
            </w:r>
            <w:r w:rsidR="005078E1">
              <w:rPr>
                <w:rFonts w:cs="Arial"/>
                <w:szCs w:val="20"/>
              </w:rPr>
              <w:t xml:space="preserve">has determined that the </w:t>
            </w:r>
            <w:r w:rsidR="005078E1" w:rsidRPr="005078E1">
              <w:rPr>
                <w:rFonts w:cs="Arial"/>
                <w:szCs w:val="20"/>
              </w:rPr>
              <w:t xml:space="preserve">breach </w:t>
            </w:r>
            <w:r w:rsidR="005078E1">
              <w:rPr>
                <w:rFonts w:cs="Arial"/>
                <w:szCs w:val="20"/>
                <w:highlight w:val="cyan"/>
              </w:rPr>
              <w:t>&lt;</w:t>
            </w:r>
            <w:r w:rsidR="005078E1" w:rsidRPr="00430AF1">
              <w:rPr>
                <w:rFonts w:cs="Arial"/>
                <w:szCs w:val="20"/>
                <w:highlight w:val="cyan"/>
              </w:rPr>
              <w:t>is/</w:t>
            </w:r>
            <w:r w:rsidR="005078E1">
              <w:rPr>
                <w:rFonts w:cs="Arial"/>
                <w:szCs w:val="20"/>
                <w:highlight w:val="cyan"/>
              </w:rPr>
              <w:t>is not</w:t>
            </w:r>
            <w:r w:rsidR="005078E1" w:rsidRPr="00451C24">
              <w:rPr>
                <w:rFonts w:cs="Arial"/>
                <w:szCs w:val="20"/>
                <w:highlight w:val="cyan"/>
              </w:rPr>
              <w:t>&gt;</w:t>
            </w:r>
            <w:r w:rsidR="005078E1">
              <w:rPr>
                <w:rFonts w:cs="Arial"/>
                <w:szCs w:val="20"/>
              </w:rPr>
              <w:t xml:space="preserve"> capable of being progressed to the </w:t>
            </w:r>
            <w:r w:rsidR="005078E1" w:rsidRPr="00D43C3F">
              <w:rPr>
                <w:rFonts w:cs="Arial"/>
                <w:i/>
                <w:iCs/>
                <w:szCs w:val="20"/>
              </w:rPr>
              <w:t>Tripartite Procurement Advisory Panel</w:t>
            </w:r>
            <w:r w:rsidR="005078E1">
              <w:rPr>
                <w:rFonts w:cs="Arial"/>
                <w:szCs w:val="20"/>
              </w:rPr>
              <w:t>.</w:t>
            </w:r>
          </w:p>
        </w:tc>
      </w:tr>
      <w:tr w:rsidR="00A604EA" w:rsidRPr="007B3568" w14:paraId="1162DDED" w14:textId="77777777" w:rsidTr="00BA771C">
        <w:tc>
          <w:tcPr>
            <w:tcW w:w="2263" w:type="dxa"/>
            <w:shd w:val="clear" w:color="auto" w:fill="F2F2F2" w:themeFill="background1" w:themeFillShade="F2"/>
          </w:tcPr>
          <w:p w14:paraId="386BE3F1" w14:textId="73DE3C5E" w:rsidR="00A604EA" w:rsidRPr="004A3994" w:rsidRDefault="00A604EA" w:rsidP="00BA771C">
            <w:pPr>
              <w:spacing w:before="80" w:after="80" w:line="280" w:lineRule="atLeast"/>
              <w:rPr>
                <w:rFonts w:cs="Arial"/>
                <w:szCs w:val="20"/>
              </w:rPr>
            </w:pPr>
            <w:r>
              <w:rPr>
                <w:rFonts w:cs="Arial"/>
                <w:b/>
                <w:bCs/>
                <w:szCs w:val="20"/>
              </w:rPr>
              <w:t>Details</w:t>
            </w:r>
            <w:r w:rsidRPr="00443F80">
              <w:rPr>
                <w:rFonts w:cs="Arial"/>
                <w:b/>
                <w:bCs/>
                <w:szCs w:val="20"/>
              </w:rPr>
              <w:t xml:space="preserve"> of signee</w:t>
            </w:r>
            <w:r>
              <w:rPr>
                <w:rFonts w:cs="Arial"/>
                <w:b/>
                <w:bCs/>
                <w:szCs w:val="20"/>
              </w:rPr>
              <w:t xml:space="preserve"> </w:t>
            </w:r>
            <w:r w:rsidR="007059DE">
              <w:rPr>
                <w:rFonts w:cs="Arial"/>
                <w:b/>
                <w:bCs/>
                <w:szCs w:val="20"/>
              </w:rPr>
              <w:t>Queensland Health</w:t>
            </w:r>
            <w:r w:rsidR="007059DE">
              <w:rPr>
                <w:rFonts w:cs="Arial"/>
                <w:b/>
                <w:bCs/>
                <w:szCs w:val="20"/>
              </w:rPr>
              <w:t xml:space="preserve"> </w:t>
            </w:r>
            <w:r>
              <w:rPr>
                <w:rFonts w:cs="Arial"/>
                <w:b/>
                <w:bCs/>
                <w:szCs w:val="20"/>
              </w:rPr>
              <w:t>representative</w:t>
            </w:r>
            <w:r w:rsidRPr="00443F80">
              <w:rPr>
                <w:rFonts w:cs="Arial"/>
                <w:b/>
                <w:bCs/>
                <w:szCs w:val="20"/>
              </w:rPr>
              <w:t>:</w:t>
            </w:r>
          </w:p>
        </w:tc>
        <w:tc>
          <w:tcPr>
            <w:tcW w:w="7938" w:type="dxa"/>
          </w:tcPr>
          <w:p w14:paraId="1E1471EA" w14:textId="77777777" w:rsidR="00A604EA" w:rsidRPr="007B3568" w:rsidRDefault="00A604EA" w:rsidP="00BA771C">
            <w:pPr>
              <w:spacing w:before="80" w:after="80" w:line="280" w:lineRule="atLeast"/>
              <w:rPr>
                <w:rFonts w:cs="Arial"/>
                <w:szCs w:val="20"/>
                <w:highlight w:val="cyan"/>
              </w:rPr>
            </w:pPr>
            <w:r w:rsidRPr="007B3568">
              <w:rPr>
                <w:bCs/>
                <w:color w:val="414042"/>
                <w:highlight w:val="cyan"/>
              </w:rPr>
              <w:t>&lt;insert name of signee&gt;, Chief Procurement Officer, &lt;insert department name&gt;</w:t>
            </w:r>
          </w:p>
        </w:tc>
      </w:tr>
      <w:tr w:rsidR="00A604EA" w:rsidRPr="007B3568" w14:paraId="6E15E02F" w14:textId="77777777" w:rsidTr="00BA771C">
        <w:tc>
          <w:tcPr>
            <w:tcW w:w="2263" w:type="dxa"/>
            <w:shd w:val="clear" w:color="auto" w:fill="F2F2F2" w:themeFill="background1" w:themeFillShade="F2"/>
          </w:tcPr>
          <w:p w14:paraId="18E87E41" w14:textId="77777777" w:rsidR="00A604EA" w:rsidRDefault="00A604EA" w:rsidP="00BA771C">
            <w:pPr>
              <w:spacing w:before="80" w:after="80" w:line="280" w:lineRule="atLeast"/>
              <w:rPr>
                <w:rFonts w:cs="Arial"/>
                <w:b/>
                <w:bCs/>
                <w:szCs w:val="20"/>
              </w:rPr>
            </w:pPr>
            <w:r>
              <w:rPr>
                <w:rFonts w:cs="Arial"/>
                <w:b/>
                <w:bCs/>
                <w:szCs w:val="20"/>
              </w:rPr>
              <w:t xml:space="preserve">Signature: </w:t>
            </w:r>
          </w:p>
          <w:p w14:paraId="2A403D16" w14:textId="77777777" w:rsidR="00A604EA" w:rsidRDefault="00A604EA" w:rsidP="00BA771C">
            <w:pPr>
              <w:spacing w:before="80" w:after="80" w:line="280" w:lineRule="atLeast"/>
              <w:rPr>
                <w:rFonts w:cs="Arial"/>
                <w:b/>
                <w:bCs/>
                <w:szCs w:val="20"/>
              </w:rPr>
            </w:pPr>
          </w:p>
        </w:tc>
        <w:tc>
          <w:tcPr>
            <w:tcW w:w="7938" w:type="dxa"/>
          </w:tcPr>
          <w:p w14:paraId="7D7434AE" w14:textId="77777777" w:rsidR="00A604EA" w:rsidRPr="007B3568" w:rsidRDefault="00A604EA" w:rsidP="00BA771C">
            <w:pPr>
              <w:spacing w:before="80" w:after="80" w:line="280" w:lineRule="atLeast"/>
              <w:rPr>
                <w:bCs/>
                <w:color w:val="414042"/>
                <w:highlight w:val="cyan"/>
              </w:rPr>
            </w:pPr>
            <w:r w:rsidRPr="000F5FFB">
              <w:rPr>
                <w:bCs/>
                <w:color w:val="414042"/>
                <w:highlight w:val="cyan"/>
              </w:rPr>
              <w:t>&lt;insert signature&gt;</w:t>
            </w:r>
          </w:p>
        </w:tc>
      </w:tr>
      <w:tr w:rsidR="00A604EA" w:rsidRPr="007B3568" w14:paraId="7A240B92" w14:textId="77777777" w:rsidTr="00BA771C">
        <w:tc>
          <w:tcPr>
            <w:tcW w:w="2263" w:type="dxa"/>
            <w:shd w:val="clear" w:color="auto" w:fill="F2F2F2" w:themeFill="background1" w:themeFillShade="F2"/>
          </w:tcPr>
          <w:p w14:paraId="58465758" w14:textId="77777777" w:rsidR="00A604EA" w:rsidRPr="00002F0B" w:rsidRDefault="00A604EA" w:rsidP="00BA771C">
            <w:pPr>
              <w:spacing w:before="80" w:after="80" w:line="280" w:lineRule="atLeast"/>
              <w:rPr>
                <w:bCs/>
                <w:color w:val="414042"/>
              </w:rPr>
            </w:pPr>
            <w:r>
              <w:rPr>
                <w:rFonts w:cs="Arial"/>
                <w:b/>
                <w:bCs/>
                <w:szCs w:val="20"/>
              </w:rPr>
              <w:t>Date of signing:</w:t>
            </w:r>
          </w:p>
        </w:tc>
        <w:tc>
          <w:tcPr>
            <w:tcW w:w="7938" w:type="dxa"/>
          </w:tcPr>
          <w:p w14:paraId="1D91B6F1" w14:textId="77777777" w:rsidR="00A604EA" w:rsidRPr="007B3568" w:rsidRDefault="00CB1CB6" w:rsidP="00BA771C">
            <w:pPr>
              <w:spacing w:before="80" w:after="80" w:line="280" w:lineRule="atLeast"/>
              <w:rPr>
                <w:bCs/>
                <w:color w:val="414042"/>
                <w:highlight w:val="cyan"/>
              </w:rPr>
            </w:pPr>
            <w:sdt>
              <w:sdtPr>
                <w:rPr>
                  <w:rFonts w:cs="Arial"/>
                  <w:color w:val="4D4D4D" w:themeColor="accent6"/>
                  <w:szCs w:val="20"/>
                  <w:highlight w:val="yellow"/>
                </w:rPr>
                <w:id w:val="-730154297"/>
                <w:placeholder>
                  <w:docPart w:val="231D8C564FA545C98D7362F04C62E27A"/>
                </w:placeholder>
                <w:showingPlcHdr/>
                <w:date>
                  <w:dateFormat w:val="d/MM/yyyy"/>
                  <w:lid w:val="en-AU"/>
                  <w:storeMappedDataAs w:val="dateTime"/>
                  <w:calendar w:val="gregorian"/>
                </w:date>
              </w:sdtPr>
              <w:sdtEndPr/>
              <w:sdtContent>
                <w:r w:rsidR="00A604EA" w:rsidRPr="00FA08AF">
                  <w:rPr>
                    <w:rStyle w:val="PlaceholderText"/>
                    <w:rFonts w:cs="Arial"/>
                    <w:color w:val="4D4D4D" w:themeColor="accent6"/>
                    <w:szCs w:val="20"/>
                    <w:highlight w:val="cyan"/>
                  </w:rPr>
                  <w:t>Click or tap to enter a date.</w:t>
                </w:r>
              </w:sdtContent>
            </w:sdt>
          </w:p>
        </w:tc>
      </w:tr>
    </w:tbl>
    <w:p w14:paraId="362BECB0" w14:textId="240919E9" w:rsidR="002420F0" w:rsidRDefault="002420F0" w:rsidP="00A604EA">
      <w:pPr>
        <w:spacing w:before="120" w:after="240"/>
        <w:ind w:left="-567" w:right="-612"/>
        <w:rPr>
          <w:rFonts w:eastAsiaTheme="majorEastAsia" w:cstheme="majorBidi"/>
          <w:b/>
          <w:color w:val="808080" w:themeColor="accent4"/>
          <w:sz w:val="32"/>
          <w:szCs w:val="32"/>
          <w:lang w:eastAsia="en-AU"/>
        </w:rPr>
      </w:pPr>
      <w:bookmarkStart w:id="5" w:name="_Toc78486001"/>
      <w:bookmarkEnd w:id="4"/>
      <w:r>
        <w:rPr>
          <w:color w:val="808080" w:themeColor="accent4"/>
          <w:lang w:eastAsia="en-AU"/>
        </w:rPr>
        <w:br w:type="page"/>
      </w:r>
    </w:p>
    <w:p w14:paraId="15FA9D71" w14:textId="3A914787" w:rsidR="006B4570" w:rsidRPr="00497F07" w:rsidRDefault="00FF6CC2" w:rsidP="00E2681D">
      <w:pPr>
        <w:pStyle w:val="Heading1"/>
      </w:pPr>
      <w:r w:rsidRPr="00497F07">
        <w:lastRenderedPageBreak/>
        <w:t>A</w:t>
      </w:r>
      <w:r w:rsidR="00822BE6" w:rsidRPr="00497F07">
        <w:t xml:space="preserve">ppendix 1 </w:t>
      </w:r>
    </w:p>
    <w:bookmarkEnd w:id="5"/>
    <w:p w14:paraId="70B904CC" w14:textId="1F110F6F" w:rsidR="00FF6CC2" w:rsidRPr="005078E1" w:rsidRDefault="00822BE6" w:rsidP="00DE0F62">
      <w:pPr>
        <w:pStyle w:val="BDOHeading2"/>
        <w:rPr>
          <w:rFonts w:ascii="Arial" w:hAnsi="Arial" w:cs="Arial"/>
          <w:b w:val="0"/>
          <w:bCs/>
          <w:color w:val="4D4D4D" w:themeColor="accent6"/>
          <w:sz w:val="20"/>
          <w:lang w:eastAsia="en-AU"/>
        </w:rPr>
      </w:pPr>
      <w:r w:rsidRPr="005078E1">
        <w:rPr>
          <w:rFonts w:ascii="Arial" w:hAnsi="Arial" w:cs="Arial"/>
          <w:b w:val="0"/>
          <w:bCs/>
          <w:color w:val="4D4D4D" w:themeColor="accent6"/>
          <w:sz w:val="20"/>
          <w:lang w:eastAsia="en-AU"/>
        </w:rPr>
        <w:t xml:space="preserve">TPAS </w:t>
      </w:r>
      <w:r w:rsidR="00E72720" w:rsidRPr="005078E1">
        <w:rPr>
          <w:rFonts w:ascii="Arial" w:hAnsi="Arial" w:cs="Arial"/>
          <w:b w:val="0"/>
          <w:bCs/>
          <w:color w:val="4D4D4D" w:themeColor="accent6"/>
          <w:sz w:val="20"/>
          <w:lang w:eastAsia="en-AU"/>
        </w:rPr>
        <w:t xml:space="preserve">– Compliance Plan for QAS Generator Upgrades – Stage </w:t>
      </w:r>
      <w:r w:rsidR="006B4570" w:rsidRPr="005078E1">
        <w:rPr>
          <w:rFonts w:ascii="Arial" w:hAnsi="Arial" w:cs="Arial"/>
          <w:b w:val="0"/>
          <w:bCs/>
          <w:color w:val="4D4D4D" w:themeColor="accent6"/>
          <w:sz w:val="20"/>
          <w:lang w:eastAsia="en-AU"/>
        </w:rPr>
        <w:t>8 – 9 sites project</w:t>
      </w:r>
    </w:p>
    <w:p w14:paraId="04F9FB00" w14:textId="77777777" w:rsidR="00FF6CC2" w:rsidRPr="005078E1" w:rsidRDefault="00FF6CC2" w:rsidP="00FF6CC2">
      <w:pPr>
        <w:spacing w:before="120" w:after="120" w:line="259" w:lineRule="auto"/>
        <w:ind w:left="-567" w:right="-613"/>
        <w:rPr>
          <w:rFonts w:eastAsia="Times New Roman" w:cs="Arial"/>
          <w:color w:val="4D4D4D" w:themeColor="accent6"/>
          <w:sz w:val="12"/>
          <w:szCs w:val="12"/>
          <w:lang w:eastAsia="en-AU"/>
        </w:rPr>
      </w:pPr>
    </w:p>
    <w:p w14:paraId="19D65AAD" w14:textId="77777777" w:rsidR="00FF6CC2" w:rsidRPr="005078E1" w:rsidRDefault="00FF6CC2" w:rsidP="00822BE6">
      <w:pPr>
        <w:pStyle w:val="BDOBodytext"/>
        <w:spacing w:after="0" w:line="240" w:lineRule="auto"/>
        <w:rPr>
          <w:rFonts w:ascii="Arial" w:eastAsiaTheme="majorEastAsia" w:hAnsi="Arial"/>
          <w:color w:val="4D4D4D" w:themeColor="accent6"/>
        </w:rPr>
      </w:pPr>
    </w:p>
    <w:tbl>
      <w:tblPr>
        <w:tblStyle w:val="TableGrid"/>
        <w:tblW w:w="0" w:type="auto"/>
        <w:jc w:val="center"/>
        <w:tblCellMar>
          <w:top w:w="57" w:type="dxa"/>
          <w:bottom w:w="57" w:type="dxa"/>
        </w:tblCellMar>
        <w:tblLook w:val="04A0" w:firstRow="1" w:lastRow="0" w:firstColumn="1" w:lastColumn="0" w:noHBand="0" w:noVBand="1"/>
      </w:tblPr>
      <w:tblGrid>
        <w:gridCol w:w="2593"/>
        <w:gridCol w:w="1968"/>
        <w:gridCol w:w="1945"/>
        <w:gridCol w:w="1945"/>
      </w:tblGrid>
      <w:tr w:rsidR="005078E1" w:rsidRPr="005078E1" w14:paraId="45F70620" w14:textId="77777777" w:rsidTr="00DE0F62">
        <w:trPr>
          <w:trHeight w:val="508"/>
          <w:jc w:val="center"/>
        </w:trPr>
        <w:tc>
          <w:tcPr>
            <w:tcW w:w="2593" w:type="dxa"/>
            <w:shd w:val="clear" w:color="auto" w:fill="DBDBDB" w:themeFill="accent6" w:themeFillTint="33"/>
            <w:vAlign w:val="center"/>
          </w:tcPr>
          <w:p w14:paraId="4F615685" w14:textId="77777777" w:rsidR="00822BE6" w:rsidRPr="005078E1" w:rsidRDefault="00822BE6" w:rsidP="00BA771C">
            <w:pPr>
              <w:spacing w:line="240" w:lineRule="auto"/>
              <w:jc w:val="center"/>
              <w:rPr>
                <w:rFonts w:eastAsia="Arial" w:cs="Arial"/>
                <w:color w:val="4D4D4D" w:themeColor="accent6"/>
                <w:szCs w:val="22"/>
              </w:rPr>
            </w:pPr>
            <w:r w:rsidRPr="005078E1">
              <w:rPr>
                <w:rFonts w:eastAsia="Arial" w:cs="Arial"/>
                <w:color w:val="4D4D4D" w:themeColor="accent6"/>
                <w:szCs w:val="22"/>
              </w:rPr>
              <w:t>Training Type </w:t>
            </w:r>
          </w:p>
        </w:tc>
        <w:tc>
          <w:tcPr>
            <w:tcW w:w="1968" w:type="dxa"/>
            <w:shd w:val="clear" w:color="auto" w:fill="DBDBDB" w:themeFill="accent6" w:themeFillTint="33"/>
            <w:vAlign w:val="center"/>
          </w:tcPr>
          <w:p w14:paraId="64410494" w14:textId="77777777" w:rsidR="00822BE6" w:rsidRPr="005078E1" w:rsidRDefault="00822BE6" w:rsidP="00BA771C">
            <w:pPr>
              <w:spacing w:line="240" w:lineRule="auto"/>
              <w:jc w:val="center"/>
              <w:textAlignment w:val="baseline"/>
              <w:rPr>
                <w:rFonts w:eastAsia="Arial" w:cs="Arial"/>
                <w:color w:val="4D4D4D" w:themeColor="accent6"/>
                <w:szCs w:val="22"/>
              </w:rPr>
            </w:pPr>
            <w:r w:rsidRPr="005078E1">
              <w:rPr>
                <w:rFonts w:eastAsia="Arial" w:cs="Arial"/>
                <w:color w:val="4D4D4D" w:themeColor="accent6"/>
                <w:szCs w:val="22"/>
              </w:rPr>
              <w:t>Total Contract Agreed Hours</w:t>
            </w:r>
          </w:p>
        </w:tc>
        <w:tc>
          <w:tcPr>
            <w:tcW w:w="1945" w:type="dxa"/>
            <w:shd w:val="clear" w:color="auto" w:fill="DBDBDB" w:themeFill="accent6" w:themeFillTint="33"/>
            <w:vAlign w:val="center"/>
          </w:tcPr>
          <w:p w14:paraId="2D59A0EC" w14:textId="77777777" w:rsidR="00822BE6" w:rsidRPr="005078E1" w:rsidRDefault="00822BE6" w:rsidP="00BA771C">
            <w:pPr>
              <w:spacing w:line="240" w:lineRule="auto"/>
              <w:jc w:val="center"/>
              <w:rPr>
                <w:rFonts w:eastAsia="Arial" w:cs="Arial"/>
                <w:color w:val="4D4D4D" w:themeColor="accent6"/>
                <w:szCs w:val="22"/>
              </w:rPr>
            </w:pPr>
            <w:r w:rsidRPr="005078E1">
              <w:rPr>
                <w:rFonts w:eastAsia="Arial" w:cs="Arial"/>
                <w:color w:val="4D4D4D" w:themeColor="accent6"/>
                <w:szCs w:val="22"/>
              </w:rPr>
              <w:t>Total Hours Achieved  </w:t>
            </w:r>
          </w:p>
        </w:tc>
        <w:tc>
          <w:tcPr>
            <w:tcW w:w="1945" w:type="dxa"/>
            <w:shd w:val="clear" w:color="auto" w:fill="DBDBDB" w:themeFill="accent6" w:themeFillTint="33"/>
          </w:tcPr>
          <w:p w14:paraId="627F3A93" w14:textId="77777777" w:rsidR="00822BE6" w:rsidRPr="005078E1" w:rsidRDefault="00822BE6" w:rsidP="00BA771C">
            <w:pPr>
              <w:spacing w:line="240" w:lineRule="auto"/>
              <w:jc w:val="center"/>
              <w:rPr>
                <w:rFonts w:eastAsia="Arial" w:cs="Arial"/>
                <w:color w:val="4D4D4D" w:themeColor="accent6"/>
                <w:szCs w:val="22"/>
              </w:rPr>
            </w:pPr>
            <w:r w:rsidRPr="005078E1">
              <w:rPr>
                <w:rFonts w:eastAsia="Arial" w:cs="Arial"/>
                <w:color w:val="4D4D4D" w:themeColor="accent6"/>
                <w:szCs w:val="22"/>
              </w:rPr>
              <w:t>Achieved % of total contract agreed hours</w:t>
            </w:r>
          </w:p>
        </w:tc>
      </w:tr>
      <w:tr w:rsidR="005078E1" w:rsidRPr="005078E1" w14:paraId="546A89D3" w14:textId="77777777" w:rsidTr="00DE0F62">
        <w:trPr>
          <w:trHeight w:val="8"/>
          <w:jc w:val="center"/>
        </w:trPr>
        <w:tc>
          <w:tcPr>
            <w:tcW w:w="2593" w:type="dxa"/>
            <w:shd w:val="clear" w:color="auto" w:fill="DBDBDB" w:themeFill="accent6" w:themeFillTint="33"/>
            <w:vAlign w:val="center"/>
          </w:tcPr>
          <w:p w14:paraId="30B2C29B" w14:textId="77777777" w:rsidR="00822BE6" w:rsidRPr="005078E1" w:rsidRDefault="00822BE6" w:rsidP="00BA771C">
            <w:pPr>
              <w:spacing w:line="240" w:lineRule="auto"/>
              <w:rPr>
                <w:rFonts w:eastAsia="Arial" w:cs="Arial"/>
                <w:color w:val="4D4D4D" w:themeColor="accent6"/>
                <w:szCs w:val="22"/>
              </w:rPr>
            </w:pPr>
            <w:r w:rsidRPr="005078E1">
              <w:rPr>
                <w:rFonts w:eastAsia="Arial" w:cs="Arial"/>
                <w:color w:val="4D4D4D" w:themeColor="accent6"/>
                <w:szCs w:val="22"/>
              </w:rPr>
              <w:t>New Entrants  </w:t>
            </w:r>
          </w:p>
        </w:tc>
        <w:tc>
          <w:tcPr>
            <w:tcW w:w="1968" w:type="dxa"/>
            <w:vAlign w:val="center"/>
          </w:tcPr>
          <w:p w14:paraId="54E08B00" w14:textId="77777777" w:rsidR="00822BE6" w:rsidRPr="005078E1" w:rsidRDefault="00822BE6" w:rsidP="00BA771C">
            <w:pPr>
              <w:spacing w:line="240" w:lineRule="auto"/>
              <w:jc w:val="right"/>
              <w:rPr>
                <w:rFonts w:eastAsia="Arial" w:cs="Arial"/>
                <w:color w:val="4D4D4D" w:themeColor="accent6"/>
                <w:szCs w:val="22"/>
              </w:rPr>
            </w:pPr>
            <w:r w:rsidRPr="005078E1">
              <w:rPr>
                <w:rFonts w:eastAsia="Arial" w:cs="Arial"/>
                <w:color w:val="4D4D4D" w:themeColor="accent6"/>
                <w:szCs w:val="22"/>
              </w:rPr>
              <w:t>287</w:t>
            </w:r>
          </w:p>
        </w:tc>
        <w:tc>
          <w:tcPr>
            <w:tcW w:w="1945" w:type="dxa"/>
            <w:vAlign w:val="center"/>
          </w:tcPr>
          <w:p w14:paraId="45415EE9" w14:textId="77777777" w:rsidR="00822BE6" w:rsidRPr="005078E1" w:rsidRDefault="00822BE6" w:rsidP="00BA771C">
            <w:pPr>
              <w:spacing w:line="240" w:lineRule="auto"/>
              <w:jc w:val="right"/>
              <w:rPr>
                <w:rFonts w:eastAsia="Arial" w:cs="Arial"/>
                <w:color w:val="4D4D4D" w:themeColor="accent6"/>
                <w:szCs w:val="22"/>
              </w:rPr>
            </w:pPr>
            <w:r w:rsidRPr="005078E1">
              <w:rPr>
                <w:rFonts w:eastAsia="Arial" w:cs="Arial"/>
                <w:color w:val="4D4D4D" w:themeColor="accent6"/>
                <w:szCs w:val="22"/>
              </w:rPr>
              <w:t>287</w:t>
            </w:r>
          </w:p>
        </w:tc>
        <w:tc>
          <w:tcPr>
            <w:tcW w:w="1945" w:type="dxa"/>
          </w:tcPr>
          <w:p w14:paraId="77E2D74C" w14:textId="77777777" w:rsidR="00822BE6" w:rsidRPr="005078E1" w:rsidRDefault="00822BE6" w:rsidP="00BA771C">
            <w:pPr>
              <w:spacing w:line="240" w:lineRule="auto"/>
              <w:jc w:val="right"/>
              <w:rPr>
                <w:rFonts w:eastAsia="Arial" w:cs="Arial"/>
                <w:color w:val="4D4D4D" w:themeColor="accent6"/>
                <w:szCs w:val="22"/>
              </w:rPr>
            </w:pPr>
            <w:r w:rsidRPr="005078E1">
              <w:rPr>
                <w:rFonts w:eastAsia="Arial" w:cs="Arial"/>
                <w:color w:val="4D4D4D" w:themeColor="accent6"/>
                <w:szCs w:val="22"/>
              </w:rPr>
              <w:t>100%</w:t>
            </w:r>
          </w:p>
        </w:tc>
      </w:tr>
      <w:tr w:rsidR="005078E1" w:rsidRPr="005078E1" w14:paraId="5A6E358D" w14:textId="77777777" w:rsidTr="00DE0F62">
        <w:trPr>
          <w:trHeight w:val="165"/>
          <w:jc w:val="center"/>
        </w:trPr>
        <w:tc>
          <w:tcPr>
            <w:tcW w:w="2593" w:type="dxa"/>
            <w:shd w:val="clear" w:color="auto" w:fill="DBDBDB" w:themeFill="accent6" w:themeFillTint="33"/>
            <w:vAlign w:val="center"/>
          </w:tcPr>
          <w:p w14:paraId="16365060" w14:textId="77777777" w:rsidR="00822BE6" w:rsidRPr="005078E1" w:rsidRDefault="00822BE6" w:rsidP="00BA771C">
            <w:pPr>
              <w:spacing w:line="240" w:lineRule="auto"/>
              <w:rPr>
                <w:rFonts w:eastAsia="Arial" w:cs="Arial"/>
                <w:color w:val="4D4D4D" w:themeColor="accent6"/>
                <w:szCs w:val="22"/>
              </w:rPr>
            </w:pPr>
            <w:r w:rsidRPr="005078E1">
              <w:rPr>
                <w:rFonts w:eastAsia="Arial" w:cs="Arial"/>
                <w:color w:val="4D4D4D" w:themeColor="accent6"/>
                <w:szCs w:val="22"/>
              </w:rPr>
              <w:t>Other Workforce </w:t>
            </w:r>
          </w:p>
        </w:tc>
        <w:tc>
          <w:tcPr>
            <w:tcW w:w="1968" w:type="dxa"/>
            <w:vAlign w:val="center"/>
          </w:tcPr>
          <w:p w14:paraId="3CB63BDB" w14:textId="77777777" w:rsidR="00822BE6" w:rsidRPr="005078E1" w:rsidRDefault="00822BE6" w:rsidP="00BA771C">
            <w:pPr>
              <w:spacing w:line="240" w:lineRule="auto"/>
              <w:jc w:val="right"/>
              <w:rPr>
                <w:rFonts w:eastAsia="Arial" w:cs="Arial"/>
                <w:color w:val="4D4D4D" w:themeColor="accent6"/>
                <w:szCs w:val="22"/>
              </w:rPr>
            </w:pPr>
            <w:r w:rsidRPr="005078E1">
              <w:rPr>
                <w:rFonts w:eastAsia="Arial" w:cs="Arial"/>
                <w:color w:val="4D4D4D" w:themeColor="accent6"/>
                <w:szCs w:val="22"/>
              </w:rPr>
              <w:t>191</w:t>
            </w:r>
          </w:p>
        </w:tc>
        <w:tc>
          <w:tcPr>
            <w:tcW w:w="1945" w:type="dxa"/>
            <w:vAlign w:val="center"/>
          </w:tcPr>
          <w:p w14:paraId="36231740" w14:textId="77777777" w:rsidR="00822BE6" w:rsidRPr="005078E1" w:rsidRDefault="00822BE6" w:rsidP="00BA771C">
            <w:pPr>
              <w:spacing w:line="240" w:lineRule="auto"/>
              <w:jc w:val="right"/>
              <w:rPr>
                <w:rFonts w:eastAsia="Arial" w:cs="Arial"/>
                <w:color w:val="4D4D4D" w:themeColor="accent6"/>
                <w:szCs w:val="22"/>
              </w:rPr>
            </w:pPr>
            <w:r w:rsidRPr="005078E1">
              <w:rPr>
                <w:rFonts w:eastAsia="Arial" w:cs="Arial"/>
                <w:color w:val="4D4D4D" w:themeColor="accent6"/>
                <w:szCs w:val="22"/>
              </w:rPr>
              <w:t>0</w:t>
            </w:r>
          </w:p>
        </w:tc>
        <w:tc>
          <w:tcPr>
            <w:tcW w:w="1945" w:type="dxa"/>
          </w:tcPr>
          <w:p w14:paraId="7B3FD228" w14:textId="77777777" w:rsidR="00822BE6" w:rsidRPr="005078E1" w:rsidRDefault="00822BE6" w:rsidP="00BA771C">
            <w:pPr>
              <w:spacing w:line="240" w:lineRule="auto"/>
              <w:jc w:val="right"/>
              <w:rPr>
                <w:rFonts w:eastAsia="Arial" w:cs="Arial"/>
                <w:color w:val="4D4D4D" w:themeColor="accent6"/>
                <w:szCs w:val="22"/>
              </w:rPr>
            </w:pPr>
            <w:r w:rsidRPr="005078E1">
              <w:rPr>
                <w:rFonts w:eastAsia="Arial" w:cs="Arial"/>
                <w:color w:val="4D4D4D" w:themeColor="accent6"/>
                <w:szCs w:val="22"/>
              </w:rPr>
              <w:t>0%</w:t>
            </w:r>
          </w:p>
        </w:tc>
      </w:tr>
      <w:tr w:rsidR="005078E1" w:rsidRPr="005078E1" w14:paraId="4B9645FF" w14:textId="77777777" w:rsidTr="00DE0F62">
        <w:trPr>
          <w:gridAfter w:val="1"/>
          <w:wAfter w:w="1945" w:type="dxa"/>
          <w:trHeight w:val="187"/>
          <w:jc w:val="center"/>
        </w:trPr>
        <w:tc>
          <w:tcPr>
            <w:tcW w:w="2593" w:type="dxa"/>
            <w:shd w:val="clear" w:color="auto" w:fill="DBDBDB" w:themeFill="accent6" w:themeFillTint="33"/>
            <w:vAlign w:val="center"/>
          </w:tcPr>
          <w:p w14:paraId="51094726" w14:textId="77777777" w:rsidR="00822BE6" w:rsidRPr="005078E1" w:rsidRDefault="00822BE6" w:rsidP="00BA771C">
            <w:pPr>
              <w:spacing w:line="240" w:lineRule="auto"/>
              <w:rPr>
                <w:rFonts w:eastAsia="Arial" w:cs="Arial"/>
                <w:color w:val="4D4D4D" w:themeColor="accent6"/>
                <w:szCs w:val="22"/>
              </w:rPr>
            </w:pPr>
            <w:r w:rsidRPr="005078E1">
              <w:rPr>
                <w:rFonts w:eastAsia="Arial" w:cs="Arial"/>
                <w:color w:val="4D4D4D" w:themeColor="accent6"/>
                <w:szCs w:val="22"/>
              </w:rPr>
              <w:t>Total Hours</w:t>
            </w:r>
          </w:p>
        </w:tc>
        <w:tc>
          <w:tcPr>
            <w:tcW w:w="1968" w:type="dxa"/>
            <w:vAlign w:val="center"/>
          </w:tcPr>
          <w:p w14:paraId="6BFB7057" w14:textId="77777777" w:rsidR="00822BE6" w:rsidRPr="005078E1" w:rsidRDefault="00822BE6" w:rsidP="00BA771C">
            <w:pPr>
              <w:spacing w:line="240" w:lineRule="auto"/>
              <w:jc w:val="right"/>
              <w:rPr>
                <w:rFonts w:eastAsia="Arial" w:cs="Arial"/>
                <w:color w:val="4D4D4D" w:themeColor="accent6"/>
                <w:szCs w:val="22"/>
              </w:rPr>
            </w:pPr>
            <w:r w:rsidRPr="005078E1">
              <w:rPr>
                <w:rFonts w:eastAsia="Arial" w:cs="Arial"/>
                <w:color w:val="4D4D4D" w:themeColor="accent6"/>
                <w:szCs w:val="22"/>
              </w:rPr>
              <w:t>478</w:t>
            </w:r>
          </w:p>
        </w:tc>
        <w:tc>
          <w:tcPr>
            <w:tcW w:w="1945" w:type="dxa"/>
            <w:vAlign w:val="center"/>
          </w:tcPr>
          <w:p w14:paraId="2811BD42" w14:textId="77777777" w:rsidR="00822BE6" w:rsidRPr="005078E1" w:rsidRDefault="00822BE6" w:rsidP="00BA771C">
            <w:pPr>
              <w:spacing w:line="240" w:lineRule="auto"/>
              <w:jc w:val="right"/>
              <w:rPr>
                <w:rFonts w:eastAsia="Arial" w:cs="Arial"/>
                <w:color w:val="4D4D4D" w:themeColor="accent6"/>
                <w:szCs w:val="22"/>
              </w:rPr>
            </w:pPr>
            <w:r w:rsidRPr="005078E1">
              <w:rPr>
                <w:rFonts w:eastAsia="Arial" w:cs="Arial"/>
                <w:color w:val="4D4D4D" w:themeColor="accent6"/>
                <w:szCs w:val="22"/>
              </w:rPr>
              <w:t>287</w:t>
            </w:r>
          </w:p>
        </w:tc>
      </w:tr>
    </w:tbl>
    <w:p w14:paraId="5F082A3E" w14:textId="77777777" w:rsidR="00822BE6" w:rsidRPr="005078E1" w:rsidRDefault="00822BE6" w:rsidP="00822BE6">
      <w:pPr>
        <w:pStyle w:val="BDOBodytext"/>
        <w:spacing w:after="0" w:line="240" w:lineRule="auto"/>
        <w:rPr>
          <w:rFonts w:ascii="Arial" w:hAnsi="Arial"/>
          <w:color w:val="4D4D4D" w:themeColor="accent6"/>
          <w:u w:val="single"/>
        </w:rPr>
      </w:pPr>
    </w:p>
    <w:p w14:paraId="574967DC" w14:textId="77777777" w:rsidR="00822BE6" w:rsidRPr="005078E1" w:rsidRDefault="00822BE6" w:rsidP="005078E1">
      <w:pPr>
        <w:pStyle w:val="BDOBodytext"/>
        <w:spacing w:after="0" w:line="240" w:lineRule="auto"/>
        <w:ind w:left="284"/>
        <w:rPr>
          <w:rFonts w:ascii="Arial" w:hAnsi="Arial"/>
          <w:b/>
          <w:bCs/>
          <w:color w:val="4D4D4D" w:themeColor="accent6"/>
        </w:rPr>
      </w:pPr>
      <w:r w:rsidRPr="005078E1">
        <w:rPr>
          <w:rFonts w:ascii="Arial" w:hAnsi="Arial"/>
          <w:b/>
          <w:bCs/>
          <w:color w:val="4D4D4D" w:themeColor="accent6"/>
        </w:rPr>
        <w:t xml:space="preserve">Table 1. Contract agreed training hours – hours recorded in TPAS at the practical completion of the project 30 June 2021. </w:t>
      </w:r>
    </w:p>
    <w:p w14:paraId="260B2881" w14:textId="77777777" w:rsidR="00822BE6" w:rsidRPr="005078E1" w:rsidRDefault="00822BE6" w:rsidP="00822BE6">
      <w:pPr>
        <w:spacing w:line="276" w:lineRule="auto"/>
        <w:ind w:right="44"/>
        <w:rPr>
          <w:rFonts w:cs="Arial"/>
          <w:b/>
          <w:color w:val="4D4D4D" w:themeColor="accent6"/>
        </w:rPr>
      </w:pPr>
    </w:p>
    <w:p w14:paraId="056BE44E" w14:textId="77777777" w:rsidR="00E000E2" w:rsidRPr="005078E1" w:rsidRDefault="00E000E2" w:rsidP="00822BE6">
      <w:pPr>
        <w:spacing w:line="276" w:lineRule="auto"/>
        <w:ind w:right="44"/>
        <w:rPr>
          <w:rFonts w:cs="Arial"/>
          <w:b/>
          <w:color w:val="4D4D4D" w:themeColor="accent6"/>
        </w:rPr>
      </w:pPr>
    </w:p>
    <w:tbl>
      <w:tblPr>
        <w:tblStyle w:val="TableGrid"/>
        <w:tblW w:w="0" w:type="auto"/>
        <w:jc w:val="center"/>
        <w:tblCellMar>
          <w:top w:w="57" w:type="dxa"/>
          <w:bottom w:w="57" w:type="dxa"/>
        </w:tblCellMar>
        <w:tblLook w:val="04A0" w:firstRow="1" w:lastRow="0" w:firstColumn="1" w:lastColumn="0" w:noHBand="0" w:noVBand="1"/>
      </w:tblPr>
      <w:tblGrid>
        <w:gridCol w:w="2630"/>
        <w:gridCol w:w="1997"/>
        <w:gridCol w:w="1973"/>
        <w:gridCol w:w="1973"/>
      </w:tblGrid>
      <w:tr w:rsidR="005078E1" w:rsidRPr="005078E1" w14:paraId="7098342C" w14:textId="77777777" w:rsidTr="00DE0F62">
        <w:trPr>
          <w:trHeight w:val="651"/>
          <w:jc w:val="center"/>
        </w:trPr>
        <w:tc>
          <w:tcPr>
            <w:tcW w:w="2630" w:type="dxa"/>
            <w:shd w:val="clear" w:color="auto" w:fill="DBDBDB" w:themeFill="accent6" w:themeFillTint="33"/>
            <w:vAlign w:val="center"/>
          </w:tcPr>
          <w:p w14:paraId="151DA865" w14:textId="77777777" w:rsidR="00822BE6" w:rsidRPr="005078E1" w:rsidRDefault="00822BE6" w:rsidP="00BA771C">
            <w:pPr>
              <w:spacing w:line="240" w:lineRule="auto"/>
              <w:jc w:val="center"/>
              <w:rPr>
                <w:rFonts w:eastAsia="Arial" w:cs="Arial"/>
                <w:color w:val="4D4D4D" w:themeColor="accent6"/>
                <w:szCs w:val="22"/>
              </w:rPr>
            </w:pPr>
            <w:r w:rsidRPr="005078E1">
              <w:rPr>
                <w:rFonts w:eastAsia="Arial" w:cs="Arial"/>
                <w:color w:val="4D4D4D" w:themeColor="accent6"/>
                <w:szCs w:val="22"/>
              </w:rPr>
              <w:t>Training Type </w:t>
            </w:r>
          </w:p>
        </w:tc>
        <w:tc>
          <w:tcPr>
            <w:tcW w:w="1997" w:type="dxa"/>
            <w:shd w:val="clear" w:color="auto" w:fill="DBDBDB" w:themeFill="accent6" w:themeFillTint="33"/>
            <w:vAlign w:val="center"/>
          </w:tcPr>
          <w:p w14:paraId="2DD1E1C4" w14:textId="77777777" w:rsidR="00822BE6" w:rsidRPr="005078E1" w:rsidRDefault="00822BE6" w:rsidP="00BA771C">
            <w:pPr>
              <w:spacing w:line="240" w:lineRule="auto"/>
              <w:jc w:val="center"/>
              <w:textAlignment w:val="baseline"/>
              <w:rPr>
                <w:rFonts w:eastAsia="Arial" w:cs="Arial"/>
                <w:color w:val="4D4D4D" w:themeColor="accent6"/>
                <w:szCs w:val="22"/>
              </w:rPr>
            </w:pPr>
            <w:r w:rsidRPr="005078E1">
              <w:rPr>
                <w:rFonts w:eastAsia="Arial" w:cs="Arial"/>
                <w:color w:val="4D4D4D" w:themeColor="accent6"/>
                <w:szCs w:val="22"/>
              </w:rPr>
              <w:t xml:space="preserve">Total Contract Agreed Hours </w:t>
            </w:r>
          </w:p>
        </w:tc>
        <w:tc>
          <w:tcPr>
            <w:tcW w:w="1973" w:type="dxa"/>
            <w:shd w:val="clear" w:color="auto" w:fill="DBDBDB" w:themeFill="accent6" w:themeFillTint="33"/>
            <w:vAlign w:val="center"/>
          </w:tcPr>
          <w:p w14:paraId="67CEE315" w14:textId="77777777" w:rsidR="00822BE6" w:rsidRPr="005078E1" w:rsidRDefault="00822BE6" w:rsidP="00BA771C">
            <w:pPr>
              <w:spacing w:line="240" w:lineRule="auto"/>
              <w:jc w:val="center"/>
              <w:rPr>
                <w:rFonts w:eastAsia="Arial" w:cs="Arial"/>
                <w:color w:val="4D4D4D" w:themeColor="accent6"/>
                <w:szCs w:val="22"/>
              </w:rPr>
            </w:pPr>
            <w:r w:rsidRPr="005078E1">
              <w:rPr>
                <w:rFonts w:eastAsia="Arial" w:cs="Arial"/>
                <w:color w:val="4D4D4D" w:themeColor="accent6"/>
                <w:szCs w:val="22"/>
              </w:rPr>
              <w:t>Total Hours Achieved  </w:t>
            </w:r>
          </w:p>
        </w:tc>
        <w:tc>
          <w:tcPr>
            <w:tcW w:w="1973" w:type="dxa"/>
            <w:shd w:val="clear" w:color="auto" w:fill="DBDBDB" w:themeFill="accent6" w:themeFillTint="33"/>
          </w:tcPr>
          <w:p w14:paraId="06EA9664" w14:textId="77777777" w:rsidR="00822BE6" w:rsidRPr="005078E1" w:rsidRDefault="00822BE6" w:rsidP="00BA771C">
            <w:pPr>
              <w:spacing w:line="240" w:lineRule="auto"/>
              <w:jc w:val="center"/>
              <w:rPr>
                <w:rFonts w:eastAsia="Arial" w:cs="Arial"/>
                <w:color w:val="4D4D4D" w:themeColor="accent6"/>
                <w:szCs w:val="22"/>
              </w:rPr>
            </w:pPr>
            <w:r w:rsidRPr="005078E1">
              <w:rPr>
                <w:rFonts w:eastAsia="Arial" w:cs="Arial"/>
                <w:color w:val="4D4D4D" w:themeColor="accent6"/>
                <w:szCs w:val="22"/>
              </w:rPr>
              <w:t>Achieved % of total contract agreed hours</w:t>
            </w:r>
          </w:p>
        </w:tc>
      </w:tr>
      <w:tr w:rsidR="005078E1" w:rsidRPr="005078E1" w14:paraId="59262C0A" w14:textId="77777777" w:rsidTr="00DE0F62">
        <w:trPr>
          <w:trHeight w:val="12"/>
          <w:jc w:val="center"/>
        </w:trPr>
        <w:tc>
          <w:tcPr>
            <w:tcW w:w="2630" w:type="dxa"/>
            <w:shd w:val="clear" w:color="auto" w:fill="DBDBDB" w:themeFill="accent6" w:themeFillTint="33"/>
            <w:vAlign w:val="center"/>
          </w:tcPr>
          <w:p w14:paraId="1A165E85" w14:textId="77777777" w:rsidR="00822BE6" w:rsidRPr="005078E1" w:rsidRDefault="00822BE6" w:rsidP="00BA771C">
            <w:pPr>
              <w:spacing w:line="240" w:lineRule="auto"/>
              <w:rPr>
                <w:rFonts w:eastAsia="Arial" w:cs="Arial"/>
                <w:color w:val="4D4D4D" w:themeColor="accent6"/>
                <w:szCs w:val="22"/>
              </w:rPr>
            </w:pPr>
            <w:r w:rsidRPr="005078E1">
              <w:rPr>
                <w:rFonts w:eastAsia="Arial" w:cs="Arial"/>
                <w:color w:val="4D4D4D" w:themeColor="accent6"/>
                <w:szCs w:val="22"/>
              </w:rPr>
              <w:t>New Entrant  </w:t>
            </w:r>
          </w:p>
        </w:tc>
        <w:tc>
          <w:tcPr>
            <w:tcW w:w="1997" w:type="dxa"/>
            <w:vAlign w:val="center"/>
          </w:tcPr>
          <w:p w14:paraId="6734C265" w14:textId="77777777" w:rsidR="00822BE6" w:rsidRPr="005078E1" w:rsidRDefault="00822BE6" w:rsidP="00BA771C">
            <w:pPr>
              <w:spacing w:line="240" w:lineRule="auto"/>
              <w:jc w:val="right"/>
              <w:rPr>
                <w:rFonts w:eastAsia="Arial" w:cs="Arial"/>
                <w:color w:val="4D4D4D" w:themeColor="accent6"/>
                <w:szCs w:val="22"/>
              </w:rPr>
            </w:pPr>
            <w:r w:rsidRPr="005078E1">
              <w:rPr>
                <w:rFonts w:eastAsia="Arial" w:cs="Arial"/>
                <w:color w:val="4D4D4D" w:themeColor="accent6"/>
                <w:szCs w:val="22"/>
              </w:rPr>
              <w:t>287</w:t>
            </w:r>
          </w:p>
        </w:tc>
        <w:tc>
          <w:tcPr>
            <w:tcW w:w="1973" w:type="dxa"/>
            <w:vAlign w:val="center"/>
          </w:tcPr>
          <w:p w14:paraId="6E1291BA" w14:textId="77777777" w:rsidR="00822BE6" w:rsidRPr="005078E1" w:rsidRDefault="00822BE6" w:rsidP="00BA771C">
            <w:pPr>
              <w:spacing w:line="240" w:lineRule="auto"/>
              <w:jc w:val="right"/>
              <w:rPr>
                <w:rFonts w:eastAsia="Arial" w:cs="Arial"/>
                <w:color w:val="4D4D4D" w:themeColor="accent6"/>
                <w:szCs w:val="22"/>
              </w:rPr>
            </w:pPr>
            <w:r w:rsidRPr="005078E1">
              <w:rPr>
                <w:rFonts w:eastAsia="Arial" w:cs="Arial"/>
                <w:color w:val="4D4D4D" w:themeColor="accent6"/>
                <w:szCs w:val="22"/>
              </w:rPr>
              <w:t>0</w:t>
            </w:r>
          </w:p>
        </w:tc>
        <w:tc>
          <w:tcPr>
            <w:tcW w:w="1973" w:type="dxa"/>
          </w:tcPr>
          <w:p w14:paraId="596D8222" w14:textId="77777777" w:rsidR="00822BE6" w:rsidRPr="005078E1" w:rsidRDefault="00822BE6" w:rsidP="00BA771C">
            <w:pPr>
              <w:spacing w:line="240" w:lineRule="auto"/>
              <w:jc w:val="right"/>
              <w:rPr>
                <w:rFonts w:eastAsia="Arial" w:cs="Arial"/>
                <w:color w:val="4D4D4D" w:themeColor="accent6"/>
                <w:szCs w:val="22"/>
              </w:rPr>
            </w:pPr>
            <w:r w:rsidRPr="005078E1">
              <w:rPr>
                <w:rFonts w:eastAsia="Arial" w:cs="Arial"/>
                <w:color w:val="4D4D4D" w:themeColor="accent6"/>
                <w:szCs w:val="22"/>
              </w:rPr>
              <w:t>0%</w:t>
            </w:r>
          </w:p>
        </w:tc>
      </w:tr>
      <w:tr w:rsidR="005078E1" w:rsidRPr="005078E1" w14:paraId="57A8548E" w14:textId="77777777" w:rsidTr="00DE0F62">
        <w:trPr>
          <w:trHeight w:val="211"/>
          <w:jc w:val="center"/>
        </w:trPr>
        <w:tc>
          <w:tcPr>
            <w:tcW w:w="2630" w:type="dxa"/>
            <w:shd w:val="clear" w:color="auto" w:fill="DBDBDB" w:themeFill="accent6" w:themeFillTint="33"/>
            <w:vAlign w:val="center"/>
          </w:tcPr>
          <w:p w14:paraId="287465BC" w14:textId="77777777" w:rsidR="00822BE6" w:rsidRPr="005078E1" w:rsidRDefault="00822BE6" w:rsidP="00BA771C">
            <w:pPr>
              <w:spacing w:line="240" w:lineRule="auto"/>
              <w:rPr>
                <w:rFonts w:eastAsia="Arial" w:cs="Arial"/>
                <w:color w:val="4D4D4D" w:themeColor="accent6"/>
                <w:szCs w:val="22"/>
              </w:rPr>
            </w:pPr>
            <w:r w:rsidRPr="005078E1">
              <w:rPr>
                <w:rFonts w:eastAsia="Arial" w:cs="Arial"/>
                <w:color w:val="4D4D4D" w:themeColor="accent6"/>
                <w:szCs w:val="22"/>
              </w:rPr>
              <w:t>Other Workforce </w:t>
            </w:r>
          </w:p>
        </w:tc>
        <w:tc>
          <w:tcPr>
            <w:tcW w:w="1997" w:type="dxa"/>
            <w:vAlign w:val="center"/>
          </w:tcPr>
          <w:p w14:paraId="146F9891" w14:textId="77777777" w:rsidR="00822BE6" w:rsidRPr="005078E1" w:rsidRDefault="00822BE6" w:rsidP="00BA771C">
            <w:pPr>
              <w:spacing w:line="240" w:lineRule="auto"/>
              <w:jc w:val="right"/>
              <w:rPr>
                <w:rFonts w:eastAsia="Arial" w:cs="Arial"/>
                <w:color w:val="4D4D4D" w:themeColor="accent6"/>
                <w:szCs w:val="22"/>
              </w:rPr>
            </w:pPr>
            <w:r w:rsidRPr="005078E1">
              <w:rPr>
                <w:rFonts w:eastAsia="Arial" w:cs="Arial"/>
                <w:color w:val="4D4D4D" w:themeColor="accent6"/>
                <w:szCs w:val="22"/>
              </w:rPr>
              <w:t>191</w:t>
            </w:r>
          </w:p>
        </w:tc>
        <w:tc>
          <w:tcPr>
            <w:tcW w:w="1973" w:type="dxa"/>
            <w:vAlign w:val="center"/>
          </w:tcPr>
          <w:p w14:paraId="183CC028" w14:textId="77777777" w:rsidR="00822BE6" w:rsidRPr="005078E1" w:rsidRDefault="00822BE6" w:rsidP="00BA771C">
            <w:pPr>
              <w:spacing w:line="240" w:lineRule="auto"/>
              <w:jc w:val="right"/>
              <w:rPr>
                <w:rFonts w:eastAsia="Arial" w:cs="Arial"/>
                <w:color w:val="4D4D4D" w:themeColor="accent6"/>
                <w:szCs w:val="22"/>
              </w:rPr>
            </w:pPr>
            <w:r w:rsidRPr="005078E1">
              <w:rPr>
                <w:rFonts w:eastAsia="Arial" w:cs="Arial"/>
                <w:color w:val="4D4D4D" w:themeColor="accent6"/>
                <w:szCs w:val="22"/>
              </w:rPr>
              <w:t>0</w:t>
            </w:r>
          </w:p>
        </w:tc>
        <w:tc>
          <w:tcPr>
            <w:tcW w:w="1973" w:type="dxa"/>
          </w:tcPr>
          <w:p w14:paraId="6DA46AF6" w14:textId="77777777" w:rsidR="00822BE6" w:rsidRPr="005078E1" w:rsidRDefault="00822BE6" w:rsidP="00BA771C">
            <w:pPr>
              <w:spacing w:line="240" w:lineRule="auto"/>
              <w:jc w:val="right"/>
              <w:rPr>
                <w:rFonts w:eastAsia="Arial" w:cs="Arial"/>
                <w:color w:val="4D4D4D" w:themeColor="accent6"/>
                <w:szCs w:val="22"/>
              </w:rPr>
            </w:pPr>
            <w:r w:rsidRPr="005078E1">
              <w:rPr>
                <w:rFonts w:eastAsia="Arial" w:cs="Arial"/>
                <w:color w:val="4D4D4D" w:themeColor="accent6"/>
                <w:szCs w:val="22"/>
              </w:rPr>
              <w:t>0%</w:t>
            </w:r>
          </w:p>
        </w:tc>
      </w:tr>
      <w:tr w:rsidR="005078E1" w:rsidRPr="005078E1" w14:paraId="0C282765" w14:textId="77777777" w:rsidTr="00DE0F62">
        <w:trPr>
          <w:gridAfter w:val="1"/>
          <w:wAfter w:w="1973" w:type="dxa"/>
          <w:trHeight w:val="240"/>
          <w:jc w:val="center"/>
        </w:trPr>
        <w:tc>
          <w:tcPr>
            <w:tcW w:w="2630" w:type="dxa"/>
            <w:shd w:val="clear" w:color="auto" w:fill="DBDBDB" w:themeFill="accent6" w:themeFillTint="33"/>
            <w:vAlign w:val="center"/>
          </w:tcPr>
          <w:p w14:paraId="6FC0A8B8" w14:textId="77777777" w:rsidR="00822BE6" w:rsidRPr="005078E1" w:rsidRDefault="00822BE6" w:rsidP="00BA771C">
            <w:pPr>
              <w:spacing w:line="240" w:lineRule="auto"/>
              <w:rPr>
                <w:rFonts w:eastAsia="Arial" w:cs="Arial"/>
                <w:color w:val="4D4D4D" w:themeColor="accent6"/>
                <w:szCs w:val="22"/>
              </w:rPr>
            </w:pPr>
            <w:r w:rsidRPr="005078E1">
              <w:rPr>
                <w:rFonts w:eastAsia="Arial" w:cs="Arial"/>
                <w:color w:val="4D4D4D" w:themeColor="accent6"/>
                <w:szCs w:val="22"/>
              </w:rPr>
              <w:t>Total Hours</w:t>
            </w:r>
          </w:p>
        </w:tc>
        <w:tc>
          <w:tcPr>
            <w:tcW w:w="1997" w:type="dxa"/>
            <w:vAlign w:val="center"/>
          </w:tcPr>
          <w:p w14:paraId="4D159294" w14:textId="77777777" w:rsidR="00822BE6" w:rsidRPr="005078E1" w:rsidRDefault="00822BE6" w:rsidP="00BA771C">
            <w:pPr>
              <w:spacing w:line="240" w:lineRule="auto"/>
              <w:jc w:val="right"/>
              <w:rPr>
                <w:rFonts w:eastAsia="Arial" w:cs="Arial"/>
                <w:color w:val="4D4D4D" w:themeColor="accent6"/>
                <w:szCs w:val="22"/>
              </w:rPr>
            </w:pPr>
            <w:r w:rsidRPr="005078E1">
              <w:rPr>
                <w:rFonts w:eastAsia="Arial" w:cs="Arial"/>
                <w:color w:val="4D4D4D" w:themeColor="accent6"/>
                <w:szCs w:val="22"/>
              </w:rPr>
              <w:t>478</w:t>
            </w:r>
          </w:p>
        </w:tc>
        <w:tc>
          <w:tcPr>
            <w:tcW w:w="1973" w:type="dxa"/>
            <w:vAlign w:val="center"/>
          </w:tcPr>
          <w:p w14:paraId="4FA51BCB" w14:textId="77777777" w:rsidR="00822BE6" w:rsidRPr="005078E1" w:rsidRDefault="00822BE6" w:rsidP="00BA771C">
            <w:pPr>
              <w:spacing w:line="240" w:lineRule="auto"/>
              <w:jc w:val="right"/>
              <w:rPr>
                <w:rFonts w:eastAsia="Arial" w:cs="Arial"/>
                <w:color w:val="4D4D4D" w:themeColor="accent6"/>
                <w:szCs w:val="22"/>
              </w:rPr>
            </w:pPr>
            <w:r w:rsidRPr="005078E1">
              <w:rPr>
                <w:rFonts w:eastAsia="Arial" w:cs="Arial"/>
                <w:color w:val="4D4D4D" w:themeColor="accent6"/>
                <w:szCs w:val="22"/>
              </w:rPr>
              <w:t>0</w:t>
            </w:r>
          </w:p>
        </w:tc>
      </w:tr>
    </w:tbl>
    <w:p w14:paraId="1E7F756D" w14:textId="77777777" w:rsidR="00822BE6" w:rsidRPr="005078E1" w:rsidRDefault="00822BE6" w:rsidP="00822BE6">
      <w:pPr>
        <w:spacing w:line="240" w:lineRule="auto"/>
        <w:rPr>
          <w:rFonts w:cs="Arial"/>
          <w:bCs/>
          <w:color w:val="4D4D4D" w:themeColor="accent6"/>
        </w:rPr>
      </w:pPr>
    </w:p>
    <w:p w14:paraId="7B7C0FB3" w14:textId="61734734" w:rsidR="00822BE6" w:rsidRPr="005078E1" w:rsidRDefault="00822BE6" w:rsidP="005078E1">
      <w:pPr>
        <w:spacing w:line="240" w:lineRule="auto"/>
        <w:ind w:left="284"/>
        <w:rPr>
          <w:rFonts w:cs="Arial"/>
          <w:b/>
          <w:color w:val="4D4D4D" w:themeColor="accent6"/>
          <w:szCs w:val="20"/>
        </w:rPr>
      </w:pPr>
      <w:r w:rsidRPr="005078E1">
        <w:rPr>
          <w:rFonts w:cs="Arial"/>
          <w:b/>
          <w:color w:val="4D4D4D" w:themeColor="accent6"/>
        </w:rPr>
        <w:t>Table 2. Contract agreed training hours - verified compliance hours as determined by BQAT audit findings as of 17 February 2022.</w:t>
      </w:r>
    </w:p>
    <w:p w14:paraId="029C1C84" w14:textId="2AB4C8FC" w:rsidR="00FF6CC2" w:rsidRDefault="00FF6CC2" w:rsidP="00FF6CC2">
      <w:pPr>
        <w:spacing w:before="120" w:after="120" w:line="259" w:lineRule="auto"/>
        <w:ind w:left="-567" w:right="-613" w:firstLine="720"/>
        <w:rPr>
          <w:rFonts w:eastAsiaTheme="minorEastAsia"/>
          <w:color w:val="373636"/>
          <w:spacing w:val="15"/>
          <w:sz w:val="46"/>
          <w:szCs w:val="46"/>
        </w:rPr>
      </w:pPr>
    </w:p>
    <w:p w14:paraId="7E2DE77D" w14:textId="77777777" w:rsidR="00ED44E0" w:rsidRPr="00D3599A" w:rsidRDefault="00ED44E0" w:rsidP="00A113D0">
      <w:pPr>
        <w:spacing w:before="240" w:after="240"/>
        <w:rPr>
          <w:b/>
          <w:bCs/>
          <w:sz w:val="40"/>
          <w:szCs w:val="40"/>
        </w:rPr>
      </w:pPr>
    </w:p>
    <w:sectPr w:rsidR="00ED44E0" w:rsidRPr="00D3599A" w:rsidSect="00756155">
      <w:headerReference w:type="default" r:id="rId16"/>
      <w:footerReference w:type="default" r:id="rId17"/>
      <w:headerReference w:type="first" r:id="rId18"/>
      <w:footerReference w:type="first" r:id="rId19"/>
      <w:pgSz w:w="11906" w:h="16838"/>
      <w:pgMar w:top="1016"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8FC8D" w14:textId="77777777" w:rsidR="00DA5A76" w:rsidRDefault="00DA5A76" w:rsidP="00F752DB">
      <w:pPr>
        <w:spacing w:after="0" w:line="240" w:lineRule="auto"/>
      </w:pPr>
      <w:r>
        <w:separator/>
      </w:r>
    </w:p>
  </w:endnote>
  <w:endnote w:type="continuationSeparator" w:id="0">
    <w:p w14:paraId="630EC81E" w14:textId="77777777" w:rsidR="00DA5A76" w:rsidRDefault="00DA5A76" w:rsidP="00F752DB">
      <w:pPr>
        <w:spacing w:after="0" w:line="240" w:lineRule="auto"/>
      </w:pPr>
      <w:r>
        <w:continuationSeparator/>
      </w:r>
    </w:p>
  </w:endnote>
  <w:endnote w:type="continuationNotice" w:id="1">
    <w:p w14:paraId="70A8AC34" w14:textId="77777777" w:rsidR="00DA5A76" w:rsidRDefault="00DA5A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51128" w14:textId="4B9AC4E3" w:rsidR="00065AFF" w:rsidRPr="00381F07" w:rsidRDefault="00065AFF" w:rsidP="00065AFF">
    <w:pPr>
      <w:pStyle w:val="Footer"/>
      <w:pBdr>
        <w:top w:val="single" w:sz="4" w:space="8" w:color="A70240"/>
      </w:pBdr>
      <w:tabs>
        <w:tab w:val="clear" w:pos="9026"/>
        <w:tab w:val="right" w:pos="9214"/>
      </w:tabs>
      <w:spacing w:before="360"/>
      <w:ind w:left="-567" w:right="-613"/>
      <w:contextualSpacing/>
      <w:rPr>
        <w:noProof/>
        <w:color w:val="404040" w:themeColor="text1" w:themeTint="BF"/>
      </w:rPr>
    </w:pPr>
    <w:r>
      <w:rPr>
        <w:noProof/>
        <w:color w:val="404040" w:themeColor="text1" w:themeTint="BF"/>
      </w:rPr>
      <w:t>Queensland Government Procurement Compliance Branch</w:t>
    </w:r>
    <w:r w:rsidR="00C63E57">
      <w:rPr>
        <w:noProof/>
        <w:color w:val="404040" w:themeColor="text1" w:themeTint="BF"/>
      </w:rPr>
      <w:t xml:space="preserve"> –</w:t>
    </w:r>
    <w:r w:rsidR="00C63E57" w:rsidRPr="00C63E57">
      <w:rPr>
        <w:noProof/>
        <w:color w:val="4D4D4D" w:themeColor="accent6"/>
      </w:rPr>
      <w:t xml:space="preserve"> </w:t>
    </w:r>
    <w:r w:rsidR="0083781D">
      <w:rPr>
        <w:noProof/>
        <w:color w:val="4D4D4D" w:themeColor="accent6"/>
      </w:rPr>
      <w:t>Intalect Pty Ltd</w:t>
    </w:r>
    <w:r>
      <w:rPr>
        <w:noProof/>
        <w:color w:val="404040" w:themeColor="text1" w:themeTint="BF"/>
      </w:rPr>
      <w:tab/>
    </w:r>
    <w:r>
      <w:rPr>
        <w:noProof/>
        <w:color w:val="404040" w:themeColor="text1" w:themeTint="BF"/>
      </w:rPr>
      <w:tab/>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37</w:t>
    </w:r>
    <w:r>
      <w:rPr>
        <w:noProof/>
        <w:color w:val="404040" w:themeColor="text1" w:themeTint="BF"/>
      </w:rPr>
      <w:fldChar w:fldCharType="end"/>
    </w:r>
  </w:p>
  <w:p w14:paraId="6000B69E" w14:textId="7CC11DFB" w:rsidR="007A7AD0" w:rsidRPr="00065AFF" w:rsidRDefault="007A7AD0" w:rsidP="00065A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0190C" w14:textId="0265B877" w:rsidR="000140F8" w:rsidRDefault="00DB285C" w:rsidP="000C3634">
    <w:pPr>
      <w:pStyle w:val="Footer"/>
      <w:tabs>
        <w:tab w:val="clear" w:pos="9026"/>
        <w:tab w:val="right" w:pos="9498"/>
      </w:tabs>
      <w:ind w:right="-472"/>
    </w:pPr>
    <w:r>
      <w:tab/>
    </w:r>
    <w:r>
      <w:tab/>
    </w:r>
    <w:r w:rsidR="000140F8">
      <w:rPr>
        <w:noProof/>
      </w:rPr>
      <w:drawing>
        <wp:inline distT="0" distB="0" distL="0" distR="0" wp14:anchorId="15FDA492" wp14:editId="12D984A5">
          <wp:extent cx="2027511" cy="662121"/>
          <wp:effectExtent l="0" t="0" r="0" b="5080"/>
          <wp:docPr id="8" name="Picture 8" descr="Queens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ld-CoA-Stylised-2LsS-maroon.jpg"/>
                  <pic:cNvPicPr/>
                </pic:nvPicPr>
                <pic:blipFill>
                  <a:blip r:embed="rId1">
                    <a:extLst>
                      <a:ext uri="{28A0092B-C50C-407E-A947-70E740481C1C}">
                        <a14:useLocalDpi xmlns:a14="http://schemas.microsoft.com/office/drawing/2010/main" val="0"/>
                      </a:ext>
                    </a:extLst>
                  </a:blip>
                  <a:stretch>
                    <a:fillRect/>
                  </a:stretch>
                </pic:blipFill>
                <pic:spPr>
                  <a:xfrm>
                    <a:off x="0" y="0"/>
                    <a:ext cx="2060366" cy="6728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B7362" w14:textId="77777777" w:rsidR="00DA5A76" w:rsidRDefault="00DA5A76" w:rsidP="00F752DB">
      <w:pPr>
        <w:spacing w:after="0" w:line="240" w:lineRule="auto"/>
      </w:pPr>
      <w:r>
        <w:separator/>
      </w:r>
    </w:p>
  </w:footnote>
  <w:footnote w:type="continuationSeparator" w:id="0">
    <w:p w14:paraId="75D59FFB" w14:textId="77777777" w:rsidR="00DA5A76" w:rsidRDefault="00DA5A76" w:rsidP="00F752DB">
      <w:pPr>
        <w:spacing w:after="0" w:line="240" w:lineRule="auto"/>
      </w:pPr>
      <w:r>
        <w:continuationSeparator/>
      </w:r>
    </w:p>
  </w:footnote>
  <w:footnote w:type="continuationNotice" w:id="1">
    <w:p w14:paraId="59FB1DF4" w14:textId="77777777" w:rsidR="00DA5A76" w:rsidRDefault="00DA5A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1A40" w14:textId="68956295" w:rsidR="007A7AD0" w:rsidRDefault="00F11F56" w:rsidP="00F11F56">
    <w:pPr>
      <w:pStyle w:val="Header"/>
      <w:pBdr>
        <w:bottom w:val="single" w:sz="4" w:space="8" w:color="auto"/>
      </w:pBdr>
      <w:tabs>
        <w:tab w:val="clear" w:pos="9026"/>
        <w:tab w:val="right" w:pos="9639"/>
      </w:tabs>
      <w:spacing w:after="360"/>
      <w:ind w:left="-567" w:right="-613"/>
      <w:contextualSpacing/>
      <w:jc w:val="right"/>
      <w:rPr>
        <w:color w:val="404040" w:themeColor="text1" w:themeTint="BF"/>
        <w:sz w:val="16"/>
        <w:szCs w:val="16"/>
      </w:rPr>
    </w:pPr>
    <w:r>
      <w:rPr>
        <w:color w:val="404040" w:themeColor="text1" w:themeTint="BF"/>
        <w:sz w:val="16"/>
        <w:szCs w:val="16"/>
      </w:rPr>
      <w:t xml:space="preserve">Procuring agency referral report - </w:t>
    </w:r>
    <w:sdt>
      <w:sdtPr>
        <w:rPr>
          <w:color w:val="404040" w:themeColor="text1" w:themeTint="BF"/>
          <w:sz w:val="16"/>
          <w:szCs w:val="16"/>
        </w:rPr>
        <w:alias w:val="Title"/>
        <w:tag w:val=""/>
        <w:id w:val="-906376028"/>
        <w:placeholder>
          <w:docPart w:val="D5BDEBBEC39346DC9D930D24F33D7B74"/>
        </w:placeholder>
        <w:dataBinding w:prefixMappings="xmlns:ns0='http://purl.org/dc/elements/1.1/' xmlns:ns1='http://schemas.openxmlformats.org/package/2006/metadata/core-properties' " w:xpath="/ns1:coreProperties[1]/ns0:title[1]" w:storeItemID="{6C3C8BC8-F283-45AE-878A-BAB7291924A1}"/>
        <w:text/>
      </w:sdtPr>
      <w:sdtEndPr/>
      <w:sdtContent>
        <w:r w:rsidR="006F136F">
          <w:rPr>
            <w:color w:val="404040" w:themeColor="text1" w:themeTint="BF"/>
            <w:sz w:val="16"/>
            <w:szCs w:val="16"/>
          </w:rPr>
          <w:t>Ethical Supplier Mandate alleged breach referral report</w:t>
        </w:r>
      </w:sdtContent>
    </w:sdt>
  </w:p>
  <w:p w14:paraId="4B59A280" w14:textId="77777777" w:rsidR="007A2372" w:rsidRPr="007A2372" w:rsidRDefault="007A2372" w:rsidP="00F11F56">
    <w:pPr>
      <w:pStyle w:val="Header"/>
      <w:pBdr>
        <w:bottom w:val="single" w:sz="4" w:space="8" w:color="auto"/>
      </w:pBdr>
      <w:tabs>
        <w:tab w:val="clear" w:pos="9026"/>
        <w:tab w:val="right" w:pos="9639"/>
      </w:tabs>
      <w:spacing w:after="360"/>
      <w:ind w:left="-567" w:right="-613"/>
      <w:contextualSpacing/>
      <w:jc w:val="right"/>
      <w:rPr>
        <w:color w:val="404040" w:themeColor="text1" w:themeTint="BF"/>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FD908" w14:textId="36EFD077" w:rsidR="000140F8" w:rsidRDefault="002D7BC7" w:rsidP="002F59CF">
    <w:pPr>
      <w:pStyle w:val="Header"/>
      <w:ind w:left="-709"/>
    </w:pPr>
    <w:r>
      <w:rPr>
        <w:noProof/>
      </w:rPr>
      <w:drawing>
        <wp:anchor distT="0" distB="0" distL="114300" distR="114300" simplePos="0" relativeHeight="251658240" behindDoc="1" locked="0" layoutInCell="1" allowOverlap="1" wp14:anchorId="03A16913" wp14:editId="5E3F1D52">
          <wp:simplePos x="0" y="0"/>
          <wp:positionH relativeFrom="column">
            <wp:posOffset>-622300</wp:posOffset>
          </wp:positionH>
          <wp:positionV relativeFrom="paragraph">
            <wp:posOffset>92236</wp:posOffset>
          </wp:positionV>
          <wp:extent cx="6992144" cy="362179"/>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2144" cy="36217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329CF"/>
    <w:multiLevelType w:val="hybridMultilevel"/>
    <w:tmpl w:val="19008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5B33AE"/>
    <w:multiLevelType w:val="hybridMultilevel"/>
    <w:tmpl w:val="0E3A2F72"/>
    <w:lvl w:ilvl="0" w:tplc="B9208934">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 w15:restartNumberingAfterBreak="0">
    <w:nsid w:val="1CB91252"/>
    <w:multiLevelType w:val="hybridMultilevel"/>
    <w:tmpl w:val="41B6696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1E45C84"/>
    <w:multiLevelType w:val="hybridMultilevel"/>
    <w:tmpl w:val="FD46FD6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266227DF"/>
    <w:multiLevelType w:val="hybridMultilevel"/>
    <w:tmpl w:val="A9CA5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2A32D7"/>
    <w:multiLevelType w:val="hybridMultilevel"/>
    <w:tmpl w:val="36523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252ADE"/>
    <w:multiLevelType w:val="hybridMultilevel"/>
    <w:tmpl w:val="7FD0E91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1D204B"/>
    <w:multiLevelType w:val="hybridMultilevel"/>
    <w:tmpl w:val="FF0C33DA"/>
    <w:lvl w:ilvl="0" w:tplc="1CBA79B4">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0">
    <w:nsid w:val="2C892C58"/>
    <w:multiLevelType w:val="hybridMultilevel"/>
    <w:tmpl w:val="E6168B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F423158"/>
    <w:multiLevelType w:val="hybridMultilevel"/>
    <w:tmpl w:val="56162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C3052B"/>
    <w:multiLevelType w:val="hybridMultilevel"/>
    <w:tmpl w:val="5A000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44665E"/>
    <w:multiLevelType w:val="hybridMultilevel"/>
    <w:tmpl w:val="01E86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9A3C93"/>
    <w:multiLevelType w:val="hybridMultilevel"/>
    <w:tmpl w:val="11706E92"/>
    <w:lvl w:ilvl="0" w:tplc="8BACE00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6C0BD6"/>
    <w:multiLevelType w:val="hybridMultilevel"/>
    <w:tmpl w:val="98324E5E"/>
    <w:lvl w:ilvl="0" w:tplc="6F0ED79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E77F7D"/>
    <w:multiLevelType w:val="hybridMultilevel"/>
    <w:tmpl w:val="769E2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185276"/>
    <w:multiLevelType w:val="hybridMultilevel"/>
    <w:tmpl w:val="93D26558"/>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262283"/>
    <w:multiLevelType w:val="hybridMultilevel"/>
    <w:tmpl w:val="46C67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F0630E"/>
    <w:multiLevelType w:val="hybridMultilevel"/>
    <w:tmpl w:val="9F2A7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2D6A0C"/>
    <w:multiLevelType w:val="hybridMultilevel"/>
    <w:tmpl w:val="4D5C2B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893B69"/>
    <w:multiLevelType w:val="hybridMultilevel"/>
    <w:tmpl w:val="F426FE86"/>
    <w:lvl w:ilvl="0" w:tplc="0C090001">
      <w:start w:val="1"/>
      <w:numFmt w:val="bullet"/>
      <w:lvlText w:val=""/>
      <w:lvlJc w:val="left"/>
      <w:pPr>
        <w:ind w:left="881" w:hanging="360"/>
      </w:pPr>
      <w:rPr>
        <w:rFonts w:ascii="Symbol" w:hAnsi="Symbol" w:hint="default"/>
      </w:rPr>
    </w:lvl>
    <w:lvl w:ilvl="1" w:tplc="0C090003" w:tentative="1">
      <w:start w:val="1"/>
      <w:numFmt w:val="bullet"/>
      <w:lvlText w:val="o"/>
      <w:lvlJc w:val="left"/>
      <w:pPr>
        <w:ind w:left="1601" w:hanging="360"/>
      </w:pPr>
      <w:rPr>
        <w:rFonts w:ascii="Courier New" w:hAnsi="Courier New" w:cs="Courier New" w:hint="default"/>
      </w:rPr>
    </w:lvl>
    <w:lvl w:ilvl="2" w:tplc="0C090005" w:tentative="1">
      <w:start w:val="1"/>
      <w:numFmt w:val="bullet"/>
      <w:lvlText w:val=""/>
      <w:lvlJc w:val="left"/>
      <w:pPr>
        <w:ind w:left="2321" w:hanging="360"/>
      </w:pPr>
      <w:rPr>
        <w:rFonts w:ascii="Wingdings" w:hAnsi="Wingdings" w:hint="default"/>
      </w:rPr>
    </w:lvl>
    <w:lvl w:ilvl="3" w:tplc="0C090001" w:tentative="1">
      <w:start w:val="1"/>
      <w:numFmt w:val="bullet"/>
      <w:lvlText w:val=""/>
      <w:lvlJc w:val="left"/>
      <w:pPr>
        <w:ind w:left="3041" w:hanging="360"/>
      </w:pPr>
      <w:rPr>
        <w:rFonts w:ascii="Symbol" w:hAnsi="Symbol" w:hint="default"/>
      </w:rPr>
    </w:lvl>
    <w:lvl w:ilvl="4" w:tplc="0C090003" w:tentative="1">
      <w:start w:val="1"/>
      <w:numFmt w:val="bullet"/>
      <w:lvlText w:val="o"/>
      <w:lvlJc w:val="left"/>
      <w:pPr>
        <w:ind w:left="3761" w:hanging="360"/>
      </w:pPr>
      <w:rPr>
        <w:rFonts w:ascii="Courier New" w:hAnsi="Courier New" w:cs="Courier New" w:hint="default"/>
      </w:rPr>
    </w:lvl>
    <w:lvl w:ilvl="5" w:tplc="0C090005" w:tentative="1">
      <w:start w:val="1"/>
      <w:numFmt w:val="bullet"/>
      <w:lvlText w:val=""/>
      <w:lvlJc w:val="left"/>
      <w:pPr>
        <w:ind w:left="4481" w:hanging="360"/>
      </w:pPr>
      <w:rPr>
        <w:rFonts w:ascii="Wingdings" w:hAnsi="Wingdings" w:hint="default"/>
      </w:rPr>
    </w:lvl>
    <w:lvl w:ilvl="6" w:tplc="0C090001" w:tentative="1">
      <w:start w:val="1"/>
      <w:numFmt w:val="bullet"/>
      <w:lvlText w:val=""/>
      <w:lvlJc w:val="left"/>
      <w:pPr>
        <w:ind w:left="5201" w:hanging="360"/>
      </w:pPr>
      <w:rPr>
        <w:rFonts w:ascii="Symbol" w:hAnsi="Symbol" w:hint="default"/>
      </w:rPr>
    </w:lvl>
    <w:lvl w:ilvl="7" w:tplc="0C090003" w:tentative="1">
      <w:start w:val="1"/>
      <w:numFmt w:val="bullet"/>
      <w:lvlText w:val="o"/>
      <w:lvlJc w:val="left"/>
      <w:pPr>
        <w:ind w:left="5921" w:hanging="360"/>
      </w:pPr>
      <w:rPr>
        <w:rFonts w:ascii="Courier New" w:hAnsi="Courier New" w:cs="Courier New" w:hint="default"/>
      </w:rPr>
    </w:lvl>
    <w:lvl w:ilvl="8" w:tplc="0C090005" w:tentative="1">
      <w:start w:val="1"/>
      <w:numFmt w:val="bullet"/>
      <w:lvlText w:val=""/>
      <w:lvlJc w:val="left"/>
      <w:pPr>
        <w:ind w:left="6641" w:hanging="360"/>
      </w:pPr>
      <w:rPr>
        <w:rFonts w:ascii="Wingdings" w:hAnsi="Wingdings" w:hint="default"/>
      </w:rPr>
    </w:lvl>
  </w:abstractNum>
  <w:abstractNum w:abstractNumId="20" w15:restartNumberingAfterBreak="0">
    <w:nsid w:val="4CDA108A"/>
    <w:multiLevelType w:val="hybridMultilevel"/>
    <w:tmpl w:val="CC1E0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E37489C"/>
    <w:multiLevelType w:val="hybridMultilevel"/>
    <w:tmpl w:val="A7342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EE6EA8"/>
    <w:multiLevelType w:val="hybridMultilevel"/>
    <w:tmpl w:val="E4507D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2AC5081"/>
    <w:multiLevelType w:val="hybridMultilevel"/>
    <w:tmpl w:val="4AE0CE4A"/>
    <w:lvl w:ilvl="0" w:tplc="0C09001B">
      <w:start w:val="1"/>
      <w:numFmt w:val="lowerRoman"/>
      <w:lvlText w:val="%1."/>
      <w:lvlJc w:val="righ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4" w15:restartNumberingAfterBreak="0">
    <w:nsid w:val="530E0DF1"/>
    <w:multiLevelType w:val="hybridMultilevel"/>
    <w:tmpl w:val="B7BE6956"/>
    <w:lvl w:ilvl="0" w:tplc="0C090001">
      <w:start w:val="1"/>
      <w:numFmt w:val="bullet"/>
      <w:lvlText w:val=""/>
      <w:lvlJc w:val="left"/>
      <w:pPr>
        <w:ind w:left="153" w:hanging="360"/>
      </w:pPr>
      <w:rPr>
        <w:rFonts w:ascii="Symbol" w:hAnsi="Symbol" w:hint="default"/>
      </w:rPr>
    </w:lvl>
    <w:lvl w:ilvl="1" w:tplc="0C090017">
      <w:start w:val="1"/>
      <w:numFmt w:val="lowerLetter"/>
      <w:lvlText w:val="%2)"/>
      <w:lvlJc w:val="left"/>
      <w:pPr>
        <w:ind w:left="873" w:hanging="360"/>
      </w:pPr>
      <w:rPr>
        <w:rFonts w:hint="default"/>
      </w:rPr>
    </w:lvl>
    <w:lvl w:ilvl="2" w:tplc="0C090005">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5" w15:restartNumberingAfterBreak="0">
    <w:nsid w:val="572F6C70"/>
    <w:multiLevelType w:val="hybridMultilevel"/>
    <w:tmpl w:val="BF407594"/>
    <w:lvl w:ilvl="0" w:tplc="8BACE000">
      <w:numFmt w:val="bullet"/>
      <w:lvlText w:val="•"/>
      <w:lvlJc w:val="left"/>
      <w:pPr>
        <w:ind w:left="144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595E371B"/>
    <w:multiLevelType w:val="hybridMultilevel"/>
    <w:tmpl w:val="7FF20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0B6D98"/>
    <w:multiLevelType w:val="hybridMultilevel"/>
    <w:tmpl w:val="51102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7A859E6"/>
    <w:multiLevelType w:val="hybridMultilevel"/>
    <w:tmpl w:val="0606719C"/>
    <w:lvl w:ilvl="0" w:tplc="1CBA79B4">
      <w:start w:val="1"/>
      <w:numFmt w:val="lowerLetter"/>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FCFE5E06">
      <w:start w:val="1"/>
      <w:numFmt w:val="lowerRoman"/>
      <w:lvlText w:val="(%4)"/>
      <w:lvlJc w:val="left"/>
      <w:pPr>
        <w:ind w:left="3240" w:hanging="72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8E84B66"/>
    <w:multiLevelType w:val="hybridMultilevel"/>
    <w:tmpl w:val="F4A26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212FED"/>
    <w:multiLevelType w:val="hybridMultilevel"/>
    <w:tmpl w:val="B7CA5C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4565CB1"/>
    <w:multiLevelType w:val="hybridMultilevel"/>
    <w:tmpl w:val="768A2640"/>
    <w:lvl w:ilvl="0" w:tplc="1CBA79B4">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2" w15:restartNumberingAfterBreak="0">
    <w:nsid w:val="74D96DF8"/>
    <w:multiLevelType w:val="hybridMultilevel"/>
    <w:tmpl w:val="DD6880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FE42EF9"/>
    <w:multiLevelType w:val="hybridMultilevel"/>
    <w:tmpl w:val="769EF69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5"/>
  </w:num>
  <w:num w:numId="2">
    <w:abstractNumId w:val="12"/>
  </w:num>
  <w:num w:numId="3">
    <w:abstractNumId w:val="25"/>
  </w:num>
  <w:num w:numId="4">
    <w:abstractNumId w:val="33"/>
  </w:num>
  <w:num w:numId="5">
    <w:abstractNumId w:val="6"/>
  </w:num>
  <w:num w:numId="6">
    <w:abstractNumId w:val="8"/>
  </w:num>
  <w:num w:numId="7">
    <w:abstractNumId w:val="15"/>
  </w:num>
  <w:num w:numId="8">
    <w:abstractNumId w:val="22"/>
  </w:num>
  <w:num w:numId="9">
    <w:abstractNumId w:val="2"/>
  </w:num>
  <w:num w:numId="10">
    <w:abstractNumId w:val="13"/>
  </w:num>
  <w:num w:numId="11">
    <w:abstractNumId w:val="18"/>
  </w:num>
  <w:num w:numId="12">
    <w:abstractNumId w:val="10"/>
  </w:num>
  <w:num w:numId="13">
    <w:abstractNumId w:val="31"/>
  </w:num>
  <w:num w:numId="14">
    <w:abstractNumId w:val="28"/>
  </w:num>
  <w:num w:numId="15">
    <w:abstractNumId w:val="7"/>
  </w:num>
  <w:num w:numId="16">
    <w:abstractNumId w:val="1"/>
  </w:num>
  <w:num w:numId="17">
    <w:abstractNumId w:val="11"/>
  </w:num>
  <w:num w:numId="18">
    <w:abstractNumId w:val="4"/>
  </w:num>
  <w:num w:numId="19">
    <w:abstractNumId w:val="0"/>
  </w:num>
  <w:num w:numId="20">
    <w:abstractNumId w:val="32"/>
  </w:num>
  <w:num w:numId="21">
    <w:abstractNumId w:val="20"/>
  </w:num>
  <w:num w:numId="22">
    <w:abstractNumId w:val="3"/>
  </w:num>
  <w:num w:numId="23">
    <w:abstractNumId w:val="30"/>
  </w:num>
  <w:num w:numId="24">
    <w:abstractNumId w:val="17"/>
  </w:num>
  <w:num w:numId="25">
    <w:abstractNumId w:val="9"/>
  </w:num>
  <w:num w:numId="26">
    <w:abstractNumId w:val="27"/>
  </w:num>
  <w:num w:numId="27">
    <w:abstractNumId w:val="21"/>
  </w:num>
  <w:num w:numId="28">
    <w:abstractNumId w:val="24"/>
  </w:num>
  <w:num w:numId="29">
    <w:abstractNumId w:val="29"/>
  </w:num>
  <w:num w:numId="30">
    <w:abstractNumId w:val="19"/>
  </w:num>
  <w:num w:numId="31">
    <w:abstractNumId w:val="23"/>
  </w:num>
  <w:num w:numId="32">
    <w:abstractNumId w:val="16"/>
  </w:num>
  <w:num w:numId="33">
    <w:abstractNumId w:val="26"/>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DB"/>
    <w:rsid w:val="000002D6"/>
    <w:rsid w:val="00001A6B"/>
    <w:rsid w:val="00001FFE"/>
    <w:rsid w:val="00002F21"/>
    <w:rsid w:val="00003175"/>
    <w:rsid w:val="00007781"/>
    <w:rsid w:val="00007ECE"/>
    <w:rsid w:val="00011590"/>
    <w:rsid w:val="000124F5"/>
    <w:rsid w:val="00013679"/>
    <w:rsid w:val="00013743"/>
    <w:rsid w:val="000140F8"/>
    <w:rsid w:val="00016C33"/>
    <w:rsid w:val="00017E09"/>
    <w:rsid w:val="000203A0"/>
    <w:rsid w:val="00020B28"/>
    <w:rsid w:val="00022707"/>
    <w:rsid w:val="00025371"/>
    <w:rsid w:val="000256EB"/>
    <w:rsid w:val="000259BA"/>
    <w:rsid w:val="00026E7A"/>
    <w:rsid w:val="00031F27"/>
    <w:rsid w:val="00032CCF"/>
    <w:rsid w:val="00032E47"/>
    <w:rsid w:val="00032E87"/>
    <w:rsid w:val="00032F89"/>
    <w:rsid w:val="00033FA2"/>
    <w:rsid w:val="00034E09"/>
    <w:rsid w:val="00035996"/>
    <w:rsid w:val="0003657F"/>
    <w:rsid w:val="00037C60"/>
    <w:rsid w:val="00037DE0"/>
    <w:rsid w:val="00042032"/>
    <w:rsid w:val="000429EA"/>
    <w:rsid w:val="00042B5B"/>
    <w:rsid w:val="00045906"/>
    <w:rsid w:val="000478A7"/>
    <w:rsid w:val="00047D58"/>
    <w:rsid w:val="0005225A"/>
    <w:rsid w:val="00053A6A"/>
    <w:rsid w:val="00053B68"/>
    <w:rsid w:val="000560B5"/>
    <w:rsid w:val="0005658F"/>
    <w:rsid w:val="0006148B"/>
    <w:rsid w:val="00061B4B"/>
    <w:rsid w:val="00065AFF"/>
    <w:rsid w:val="00065D75"/>
    <w:rsid w:val="00066898"/>
    <w:rsid w:val="00071234"/>
    <w:rsid w:val="00072566"/>
    <w:rsid w:val="00072834"/>
    <w:rsid w:val="0007641E"/>
    <w:rsid w:val="00076986"/>
    <w:rsid w:val="00076BC6"/>
    <w:rsid w:val="00077107"/>
    <w:rsid w:val="00077C6A"/>
    <w:rsid w:val="00077EEB"/>
    <w:rsid w:val="00081EA5"/>
    <w:rsid w:val="00083423"/>
    <w:rsid w:val="00087C7E"/>
    <w:rsid w:val="00090160"/>
    <w:rsid w:val="000914DB"/>
    <w:rsid w:val="0009156B"/>
    <w:rsid w:val="00091ADA"/>
    <w:rsid w:val="00091D24"/>
    <w:rsid w:val="00097272"/>
    <w:rsid w:val="000A053D"/>
    <w:rsid w:val="000A169A"/>
    <w:rsid w:val="000A238D"/>
    <w:rsid w:val="000A3D89"/>
    <w:rsid w:val="000A4058"/>
    <w:rsid w:val="000A63C5"/>
    <w:rsid w:val="000B0B14"/>
    <w:rsid w:val="000B0DC1"/>
    <w:rsid w:val="000B11F6"/>
    <w:rsid w:val="000B2D11"/>
    <w:rsid w:val="000B3F68"/>
    <w:rsid w:val="000B7078"/>
    <w:rsid w:val="000C0EE7"/>
    <w:rsid w:val="000C3634"/>
    <w:rsid w:val="000C3934"/>
    <w:rsid w:val="000C3E2A"/>
    <w:rsid w:val="000C5318"/>
    <w:rsid w:val="000C651A"/>
    <w:rsid w:val="000C6AE2"/>
    <w:rsid w:val="000C7123"/>
    <w:rsid w:val="000D0A53"/>
    <w:rsid w:val="000D18B0"/>
    <w:rsid w:val="000D1AA6"/>
    <w:rsid w:val="000D33A3"/>
    <w:rsid w:val="000D3D1D"/>
    <w:rsid w:val="000E1379"/>
    <w:rsid w:val="000E2768"/>
    <w:rsid w:val="000E27E9"/>
    <w:rsid w:val="000E28E5"/>
    <w:rsid w:val="000E47E0"/>
    <w:rsid w:val="000F014F"/>
    <w:rsid w:val="000F174E"/>
    <w:rsid w:val="000F4BE1"/>
    <w:rsid w:val="000F7D93"/>
    <w:rsid w:val="00100500"/>
    <w:rsid w:val="0010207D"/>
    <w:rsid w:val="00102BAD"/>
    <w:rsid w:val="001056FE"/>
    <w:rsid w:val="00105D9D"/>
    <w:rsid w:val="001065A1"/>
    <w:rsid w:val="00107907"/>
    <w:rsid w:val="00107D74"/>
    <w:rsid w:val="001111D9"/>
    <w:rsid w:val="001116B9"/>
    <w:rsid w:val="00113C16"/>
    <w:rsid w:val="001146DC"/>
    <w:rsid w:val="0011557B"/>
    <w:rsid w:val="0011775E"/>
    <w:rsid w:val="00121094"/>
    <w:rsid w:val="00121A79"/>
    <w:rsid w:val="001220EC"/>
    <w:rsid w:val="001221CD"/>
    <w:rsid w:val="001250D4"/>
    <w:rsid w:val="00127339"/>
    <w:rsid w:val="00132661"/>
    <w:rsid w:val="001338D9"/>
    <w:rsid w:val="00134550"/>
    <w:rsid w:val="00135AA3"/>
    <w:rsid w:val="00142FC9"/>
    <w:rsid w:val="00142FF4"/>
    <w:rsid w:val="00144DE3"/>
    <w:rsid w:val="00145791"/>
    <w:rsid w:val="00145962"/>
    <w:rsid w:val="00145EE8"/>
    <w:rsid w:val="00147C36"/>
    <w:rsid w:val="00150FF5"/>
    <w:rsid w:val="00151428"/>
    <w:rsid w:val="001515A3"/>
    <w:rsid w:val="0015259F"/>
    <w:rsid w:val="00155AC8"/>
    <w:rsid w:val="001573F0"/>
    <w:rsid w:val="0016456D"/>
    <w:rsid w:val="001659A8"/>
    <w:rsid w:val="0016617B"/>
    <w:rsid w:val="00166A90"/>
    <w:rsid w:val="00166D10"/>
    <w:rsid w:val="001700F6"/>
    <w:rsid w:val="00172C66"/>
    <w:rsid w:val="00173C46"/>
    <w:rsid w:val="001742F3"/>
    <w:rsid w:val="0017604E"/>
    <w:rsid w:val="00177DCB"/>
    <w:rsid w:val="001805EC"/>
    <w:rsid w:val="00182DCA"/>
    <w:rsid w:val="00184358"/>
    <w:rsid w:val="00184CB7"/>
    <w:rsid w:val="0018534A"/>
    <w:rsid w:val="001875C8"/>
    <w:rsid w:val="00187CA1"/>
    <w:rsid w:val="00187D9E"/>
    <w:rsid w:val="001900FC"/>
    <w:rsid w:val="00192E4A"/>
    <w:rsid w:val="001933EC"/>
    <w:rsid w:val="00194726"/>
    <w:rsid w:val="00194A83"/>
    <w:rsid w:val="00194E17"/>
    <w:rsid w:val="00195B36"/>
    <w:rsid w:val="00196DC7"/>
    <w:rsid w:val="0019738D"/>
    <w:rsid w:val="001A112E"/>
    <w:rsid w:val="001A384C"/>
    <w:rsid w:val="001A3869"/>
    <w:rsid w:val="001A52D1"/>
    <w:rsid w:val="001B3B39"/>
    <w:rsid w:val="001B5456"/>
    <w:rsid w:val="001B5602"/>
    <w:rsid w:val="001B7E2D"/>
    <w:rsid w:val="001C1029"/>
    <w:rsid w:val="001C2991"/>
    <w:rsid w:val="001C32B5"/>
    <w:rsid w:val="001C666D"/>
    <w:rsid w:val="001D38E0"/>
    <w:rsid w:val="001D44A2"/>
    <w:rsid w:val="001D7612"/>
    <w:rsid w:val="001D7DD9"/>
    <w:rsid w:val="001E24BE"/>
    <w:rsid w:val="001E28DA"/>
    <w:rsid w:val="001E292A"/>
    <w:rsid w:val="001E31EA"/>
    <w:rsid w:val="001E36F6"/>
    <w:rsid w:val="001E6DC7"/>
    <w:rsid w:val="001F11FB"/>
    <w:rsid w:val="001F296E"/>
    <w:rsid w:val="001F3854"/>
    <w:rsid w:val="001F646A"/>
    <w:rsid w:val="00200FE0"/>
    <w:rsid w:val="0020271B"/>
    <w:rsid w:val="002059FC"/>
    <w:rsid w:val="002079F8"/>
    <w:rsid w:val="002107F1"/>
    <w:rsid w:val="002133B3"/>
    <w:rsid w:val="00213BF2"/>
    <w:rsid w:val="00213E66"/>
    <w:rsid w:val="00213EAA"/>
    <w:rsid w:val="00215A0C"/>
    <w:rsid w:val="002160D7"/>
    <w:rsid w:val="00216D6A"/>
    <w:rsid w:val="00216E0A"/>
    <w:rsid w:val="002178E7"/>
    <w:rsid w:val="00217C06"/>
    <w:rsid w:val="002214F4"/>
    <w:rsid w:val="00221843"/>
    <w:rsid w:val="00221A9C"/>
    <w:rsid w:val="00221B53"/>
    <w:rsid w:val="00223F86"/>
    <w:rsid w:val="0022644B"/>
    <w:rsid w:val="002317A1"/>
    <w:rsid w:val="002317B2"/>
    <w:rsid w:val="0023743A"/>
    <w:rsid w:val="002374F8"/>
    <w:rsid w:val="00241F5D"/>
    <w:rsid w:val="002420F0"/>
    <w:rsid w:val="00242583"/>
    <w:rsid w:val="00242772"/>
    <w:rsid w:val="00245CF8"/>
    <w:rsid w:val="0024604B"/>
    <w:rsid w:val="0025021F"/>
    <w:rsid w:val="002516F3"/>
    <w:rsid w:val="00252397"/>
    <w:rsid w:val="00254F84"/>
    <w:rsid w:val="002561DF"/>
    <w:rsid w:val="00256488"/>
    <w:rsid w:val="0026513B"/>
    <w:rsid w:val="00265551"/>
    <w:rsid w:val="00265C83"/>
    <w:rsid w:val="00265E67"/>
    <w:rsid w:val="00270996"/>
    <w:rsid w:val="0027311E"/>
    <w:rsid w:val="00273492"/>
    <w:rsid w:val="00274B85"/>
    <w:rsid w:val="00276419"/>
    <w:rsid w:val="00276BB3"/>
    <w:rsid w:val="002778EE"/>
    <w:rsid w:val="002801A6"/>
    <w:rsid w:val="00282230"/>
    <w:rsid w:val="00290924"/>
    <w:rsid w:val="00290936"/>
    <w:rsid w:val="00290A8F"/>
    <w:rsid w:val="00290AF6"/>
    <w:rsid w:val="00291392"/>
    <w:rsid w:val="00291E5E"/>
    <w:rsid w:val="00292B18"/>
    <w:rsid w:val="00292C2E"/>
    <w:rsid w:val="00293047"/>
    <w:rsid w:val="00294FB5"/>
    <w:rsid w:val="002A30F0"/>
    <w:rsid w:val="002A44E4"/>
    <w:rsid w:val="002A59B7"/>
    <w:rsid w:val="002B23BA"/>
    <w:rsid w:val="002B2ECA"/>
    <w:rsid w:val="002B470B"/>
    <w:rsid w:val="002B5C62"/>
    <w:rsid w:val="002B6540"/>
    <w:rsid w:val="002B688E"/>
    <w:rsid w:val="002C20E6"/>
    <w:rsid w:val="002C365E"/>
    <w:rsid w:val="002C39BF"/>
    <w:rsid w:val="002C7D2C"/>
    <w:rsid w:val="002D2C25"/>
    <w:rsid w:val="002D3E45"/>
    <w:rsid w:val="002D55EC"/>
    <w:rsid w:val="002D7496"/>
    <w:rsid w:val="002D786A"/>
    <w:rsid w:val="002D7BC7"/>
    <w:rsid w:val="002E4EA9"/>
    <w:rsid w:val="002E5794"/>
    <w:rsid w:val="002F18A1"/>
    <w:rsid w:val="002F28B2"/>
    <w:rsid w:val="002F2C91"/>
    <w:rsid w:val="002F2C9C"/>
    <w:rsid w:val="002F3597"/>
    <w:rsid w:val="002F369D"/>
    <w:rsid w:val="002F4244"/>
    <w:rsid w:val="002F59CF"/>
    <w:rsid w:val="002F5F4B"/>
    <w:rsid w:val="003003AF"/>
    <w:rsid w:val="00302051"/>
    <w:rsid w:val="0030226F"/>
    <w:rsid w:val="003025C5"/>
    <w:rsid w:val="00303E18"/>
    <w:rsid w:val="00304E74"/>
    <w:rsid w:val="0030529C"/>
    <w:rsid w:val="00307901"/>
    <w:rsid w:val="00307F41"/>
    <w:rsid w:val="00310436"/>
    <w:rsid w:val="003112DC"/>
    <w:rsid w:val="00313261"/>
    <w:rsid w:val="0031390C"/>
    <w:rsid w:val="00320384"/>
    <w:rsid w:val="00323102"/>
    <w:rsid w:val="003233B6"/>
    <w:rsid w:val="00325A27"/>
    <w:rsid w:val="00325A5C"/>
    <w:rsid w:val="00326916"/>
    <w:rsid w:val="00333D95"/>
    <w:rsid w:val="0033428D"/>
    <w:rsid w:val="00337E77"/>
    <w:rsid w:val="00340AE6"/>
    <w:rsid w:val="00340CB5"/>
    <w:rsid w:val="00341221"/>
    <w:rsid w:val="00341D35"/>
    <w:rsid w:val="00342996"/>
    <w:rsid w:val="00342B27"/>
    <w:rsid w:val="00343C98"/>
    <w:rsid w:val="00344CB2"/>
    <w:rsid w:val="0034508B"/>
    <w:rsid w:val="003500CA"/>
    <w:rsid w:val="003508E0"/>
    <w:rsid w:val="00352DC7"/>
    <w:rsid w:val="003542E6"/>
    <w:rsid w:val="0035648D"/>
    <w:rsid w:val="003564D9"/>
    <w:rsid w:val="00356F8B"/>
    <w:rsid w:val="003571BE"/>
    <w:rsid w:val="00361ACB"/>
    <w:rsid w:val="003673D4"/>
    <w:rsid w:val="003673DC"/>
    <w:rsid w:val="003702A0"/>
    <w:rsid w:val="0037055D"/>
    <w:rsid w:val="0037400F"/>
    <w:rsid w:val="00374618"/>
    <w:rsid w:val="00374805"/>
    <w:rsid w:val="003753EE"/>
    <w:rsid w:val="00375D0B"/>
    <w:rsid w:val="00377249"/>
    <w:rsid w:val="00380EE3"/>
    <w:rsid w:val="00381F07"/>
    <w:rsid w:val="00382160"/>
    <w:rsid w:val="003834A6"/>
    <w:rsid w:val="00386E01"/>
    <w:rsid w:val="00387680"/>
    <w:rsid w:val="00390BA0"/>
    <w:rsid w:val="0039124B"/>
    <w:rsid w:val="0039184C"/>
    <w:rsid w:val="00391AE2"/>
    <w:rsid w:val="003924F9"/>
    <w:rsid w:val="003935DE"/>
    <w:rsid w:val="00394C2E"/>
    <w:rsid w:val="003A105C"/>
    <w:rsid w:val="003A19DA"/>
    <w:rsid w:val="003A1CD0"/>
    <w:rsid w:val="003A3728"/>
    <w:rsid w:val="003A4439"/>
    <w:rsid w:val="003A4643"/>
    <w:rsid w:val="003A4AFE"/>
    <w:rsid w:val="003A502B"/>
    <w:rsid w:val="003A59DB"/>
    <w:rsid w:val="003A78F2"/>
    <w:rsid w:val="003A79C5"/>
    <w:rsid w:val="003B2566"/>
    <w:rsid w:val="003B2693"/>
    <w:rsid w:val="003B4875"/>
    <w:rsid w:val="003B5237"/>
    <w:rsid w:val="003B5B90"/>
    <w:rsid w:val="003B5D19"/>
    <w:rsid w:val="003C4EA2"/>
    <w:rsid w:val="003C4F9F"/>
    <w:rsid w:val="003C602B"/>
    <w:rsid w:val="003D4CAB"/>
    <w:rsid w:val="003D4EEE"/>
    <w:rsid w:val="003D646F"/>
    <w:rsid w:val="003D68EA"/>
    <w:rsid w:val="003D6A19"/>
    <w:rsid w:val="003D7988"/>
    <w:rsid w:val="003E034F"/>
    <w:rsid w:val="003E0607"/>
    <w:rsid w:val="003E2622"/>
    <w:rsid w:val="003E2C14"/>
    <w:rsid w:val="003E4D56"/>
    <w:rsid w:val="003E59E7"/>
    <w:rsid w:val="003F1A39"/>
    <w:rsid w:val="003F1D18"/>
    <w:rsid w:val="003F4700"/>
    <w:rsid w:val="003F4F95"/>
    <w:rsid w:val="003F57A6"/>
    <w:rsid w:val="003F7DA2"/>
    <w:rsid w:val="00400E2C"/>
    <w:rsid w:val="00405F10"/>
    <w:rsid w:val="004068B7"/>
    <w:rsid w:val="00407E9F"/>
    <w:rsid w:val="00410349"/>
    <w:rsid w:val="004104AE"/>
    <w:rsid w:val="004114DF"/>
    <w:rsid w:val="00414591"/>
    <w:rsid w:val="00417D8B"/>
    <w:rsid w:val="00420ED4"/>
    <w:rsid w:val="00421E9A"/>
    <w:rsid w:val="00425D8D"/>
    <w:rsid w:val="00426978"/>
    <w:rsid w:val="00427150"/>
    <w:rsid w:val="00432279"/>
    <w:rsid w:val="004329F6"/>
    <w:rsid w:val="00434D58"/>
    <w:rsid w:val="00435ED8"/>
    <w:rsid w:val="0043664B"/>
    <w:rsid w:val="00443F80"/>
    <w:rsid w:val="004442A5"/>
    <w:rsid w:val="00444E02"/>
    <w:rsid w:val="00446B10"/>
    <w:rsid w:val="00451368"/>
    <w:rsid w:val="0045393C"/>
    <w:rsid w:val="004552CD"/>
    <w:rsid w:val="00456F5C"/>
    <w:rsid w:val="00456F6F"/>
    <w:rsid w:val="00460D83"/>
    <w:rsid w:val="004620A2"/>
    <w:rsid w:val="004630A9"/>
    <w:rsid w:val="004634EE"/>
    <w:rsid w:val="00464227"/>
    <w:rsid w:val="00464336"/>
    <w:rsid w:val="00465769"/>
    <w:rsid w:val="00465A75"/>
    <w:rsid w:val="0046770F"/>
    <w:rsid w:val="004709ED"/>
    <w:rsid w:val="0047275F"/>
    <w:rsid w:val="00473424"/>
    <w:rsid w:val="00475C71"/>
    <w:rsid w:val="00476B67"/>
    <w:rsid w:val="00477266"/>
    <w:rsid w:val="00481F57"/>
    <w:rsid w:val="00483C49"/>
    <w:rsid w:val="00483CC3"/>
    <w:rsid w:val="004843F9"/>
    <w:rsid w:val="00486A91"/>
    <w:rsid w:val="004877D4"/>
    <w:rsid w:val="0049002B"/>
    <w:rsid w:val="00490582"/>
    <w:rsid w:val="00490AAC"/>
    <w:rsid w:val="00490DD2"/>
    <w:rsid w:val="00491722"/>
    <w:rsid w:val="00493EF2"/>
    <w:rsid w:val="00495BBF"/>
    <w:rsid w:val="004969BA"/>
    <w:rsid w:val="00497327"/>
    <w:rsid w:val="00497908"/>
    <w:rsid w:val="00497E42"/>
    <w:rsid w:val="00497EF5"/>
    <w:rsid w:val="00497F07"/>
    <w:rsid w:val="004A030C"/>
    <w:rsid w:val="004A08E6"/>
    <w:rsid w:val="004A0CF6"/>
    <w:rsid w:val="004A1136"/>
    <w:rsid w:val="004A3994"/>
    <w:rsid w:val="004A4417"/>
    <w:rsid w:val="004B0AFD"/>
    <w:rsid w:val="004B0C21"/>
    <w:rsid w:val="004B24D2"/>
    <w:rsid w:val="004B3481"/>
    <w:rsid w:val="004B3992"/>
    <w:rsid w:val="004B4102"/>
    <w:rsid w:val="004B5613"/>
    <w:rsid w:val="004C1254"/>
    <w:rsid w:val="004C14C5"/>
    <w:rsid w:val="004C237A"/>
    <w:rsid w:val="004C44FA"/>
    <w:rsid w:val="004C4D02"/>
    <w:rsid w:val="004D1226"/>
    <w:rsid w:val="004D1642"/>
    <w:rsid w:val="004D2B2C"/>
    <w:rsid w:val="004D349B"/>
    <w:rsid w:val="004D3BCC"/>
    <w:rsid w:val="004D3E18"/>
    <w:rsid w:val="004D43D4"/>
    <w:rsid w:val="004D4455"/>
    <w:rsid w:val="004D5848"/>
    <w:rsid w:val="004D7298"/>
    <w:rsid w:val="004D78C6"/>
    <w:rsid w:val="004D78ED"/>
    <w:rsid w:val="004E0B7E"/>
    <w:rsid w:val="004E1639"/>
    <w:rsid w:val="004E1FA7"/>
    <w:rsid w:val="004E36E6"/>
    <w:rsid w:val="004E56D7"/>
    <w:rsid w:val="004E7FE6"/>
    <w:rsid w:val="004F1D79"/>
    <w:rsid w:val="004F4058"/>
    <w:rsid w:val="004F49D0"/>
    <w:rsid w:val="004F58D0"/>
    <w:rsid w:val="004F58DA"/>
    <w:rsid w:val="004F7E00"/>
    <w:rsid w:val="004F7F7C"/>
    <w:rsid w:val="005006CD"/>
    <w:rsid w:val="005042BE"/>
    <w:rsid w:val="00504A25"/>
    <w:rsid w:val="00505E5D"/>
    <w:rsid w:val="0050605B"/>
    <w:rsid w:val="0050754D"/>
    <w:rsid w:val="005078E1"/>
    <w:rsid w:val="00507E2E"/>
    <w:rsid w:val="00510B85"/>
    <w:rsid w:val="0051167C"/>
    <w:rsid w:val="005121E2"/>
    <w:rsid w:val="0051342A"/>
    <w:rsid w:val="00513B52"/>
    <w:rsid w:val="005140B9"/>
    <w:rsid w:val="00514185"/>
    <w:rsid w:val="005169FF"/>
    <w:rsid w:val="00516A8F"/>
    <w:rsid w:val="0052109F"/>
    <w:rsid w:val="005224A1"/>
    <w:rsid w:val="0053061F"/>
    <w:rsid w:val="005314FF"/>
    <w:rsid w:val="0053160C"/>
    <w:rsid w:val="005317E0"/>
    <w:rsid w:val="00536779"/>
    <w:rsid w:val="00537410"/>
    <w:rsid w:val="00537FD6"/>
    <w:rsid w:val="00541DDF"/>
    <w:rsid w:val="00543895"/>
    <w:rsid w:val="00545182"/>
    <w:rsid w:val="00545E73"/>
    <w:rsid w:val="005467D6"/>
    <w:rsid w:val="00546FF3"/>
    <w:rsid w:val="005470A7"/>
    <w:rsid w:val="00547DD5"/>
    <w:rsid w:val="00547F94"/>
    <w:rsid w:val="005510E7"/>
    <w:rsid w:val="00552E42"/>
    <w:rsid w:val="005531D4"/>
    <w:rsid w:val="00554D64"/>
    <w:rsid w:val="0055677D"/>
    <w:rsid w:val="005618BA"/>
    <w:rsid w:val="0056252B"/>
    <w:rsid w:val="00562E9A"/>
    <w:rsid w:val="00563E5C"/>
    <w:rsid w:val="005645D5"/>
    <w:rsid w:val="005646FE"/>
    <w:rsid w:val="0056483A"/>
    <w:rsid w:val="00565574"/>
    <w:rsid w:val="00566C32"/>
    <w:rsid w:val="00570437"/>
    <w:rsid w:val="00570590"/>
    <w:rsid w:val="00572170"/>
    <w:rsid w:val="0057244A"/>
    <w:rsid w:val="005743A3"/>
    <w:rsid w:val="005761B7"/>
    <w:rsid w:val="00577929"/>
    <w:rsid w:val="0058071F"/>
    <w:rsid w:val="0058078F"/>
    <w:rsid w:val="0058099C"/>
    <w:rsid w:val="00580A8D"/>
    <w:rsid w:val="0058210B"/>
    <w:rsid w:val="00584307"/>
    <w:rsid w:val="00585A7A"/>
    <w:rsid w:val="00586AE3"/>
    <w:rsid w:val="00586D6B"/>
    <w:rsid w:val="005873D2"/>
    <w:rsid w:val="0058779F"/>
    <w:rsid w:val="005909B1"/>
    <w:rsid w:val="005911A6"/>
    <w:rsid w:val="00591BB2"/>
    <w:rsid w:val="00592DF7"/>
    <w:rsid w:val="00592FF7"/>
    <w:rsid w:val="005934A7"/>
    <w:rsid w:val="0059416C"/>
    <w:rsid w:val="00595B97"/>
    <w:rsid w:val="00595D63"/>
    <w:rsid w:val="0059675F"/>
    <w:rsid w:val="005A045A"/>
    <w:rsid w:val="005A0D10"/>
    <w:rsid w:val="005A131A"/>
    <w:rsid w:val="005A1CCD"/>
    <w:rsid w:val="005A2AE5"/>
    <w:rsid w:val="005A3512"/>
    <w:rsid w:val="005A35B7"/>
    <w:rsid w:val="005A6DB5"/>
    <w:rsid w:val="005A7B74"/>
    <w:rsid w:val="005A7EB2"/>
    <w:rsid w:val="005B199D"/>
    <w:rsid w:val="005B1F15"/>
    <w:rsid w:val="005B2A7D"/>
    <w:rsid w:val="005B2E28"/>
    <w:rsid w:val="005B508D"/>
    <w:rsid w:val="005B5CE2"/>
    <w:rsid w:val="005B5E1A"/>
    <w:rsid w:val="005B6417"/>
    <w:rsid w:val="005B73A9"/>
    <w:rsid w:val="005B7CD2"/>
    <w:rsid w:val="005C268C"/>
    <w:rsid w:val="005D08D8"/>
    <w:rsid w:val="005D13EA"/>
    <w:rsid w:val="005D1DC6"/>
    <w:rsid w:val="005D2EA4"/>
    <w:rsid w:val="005D3A79"/>
    <w:rsid w:val="005D6345"/>
    <w:rsid w:val="005D67D6"/>
    <w:rsid w:val="005D709E"/>
    <w:rsid w:val="005E076C"/>
    <w:rsid w:val="005E1000"/>
    <w:rsid w:val="005E156D"/>
    <w:rsid w:val="005E16B8"/>
    <w:rsid w:val="005E230E"/>
    <w:rsid w:val="005E2D3F"/>
    <w:rsid w:val="005E3332"/>
    <w:rsid w:val="005E3DCD"/>
    <w:rsid w:val="005E498D"/>
    <w:rsid w:val="005E6279"/>
    <w:rsid w:val="005E737B"/>
    <w:rsid w:val="005E7B64"/>
    <w:rsid w:val="005F5221"/>
    <w:rsid w:val="005F69AB"/>
    <w:rsid w:val="005F760C"/>
    <w:rsid w:val="005F79AB"/>
    <w:rsid w:val="00601798"/>
    <w:rsid w:val="00601885"/>
    <w:rsid w:val="00603E49"/>
    <w:rsid w:val="00605A2A"/>
    <w:rsid w:val="00610733"/>
    <w:rsid w:val="00610D79"/>
    <w:rsid w:val="00610EF9"/>
    <w:rsid w:val="00611BF7"/>
    <w:rsid w:val="00612966"/>
    <w:rsid w:val="00612A6D"/>
    <w:rsid w:val="00612C2F"/>
    <w:rsid w:val="00612CDF"/>
    <w:rsid w:val="006135F0"/>
    <w:rsid w:val="00614843"/>
    <w:rsid w:val="00620B55"/>
    <w:rsid w:val="006214A0"/>
    <w:rsid w:val="006225F5"/>
    <w:rsid w:val="00624F3F"/>
    <w:rsid w:val="006267A7"/>
    <w:rsid w:val="00627A3B"/>
    <w:rsid w:val="00630EF9"/>
    <w:rsid w:val="0063663C"/>
    <w:rsid w:val="006373E3"/>
    <w:rsid w:val="00640193"/>
    <w:rsid w:val="0064174D"/>
    <w:rsid w:val="00641D20"/>
    <w:rsid w:val="0064512D"/>
    <w:rsid w:val="00654491"/>
    <w:rsid w:val="0065479F"/>
    <w:rsid w:val="00654A97"/>
    <w:rsid w:val="00655657"/>
    <w:rsid w:val="00660798"/>
    <w:rsid w:val="0066276F"/>
    <w:rsid w:val="006657BB"/>
    <w:rsid w:val="006671B4"/>
    <w:rsid w:val="00671261"/>
    <w:rsid w:val="00671DF6"/>
    <w:rsid w:val="0067213C"/>
    <w:rsid w:val="00672E6D"/>
    <w:rsid w:val="00672F26"/>
    <w:rsid w:val="00673C5E"/>
    <w:rsid w:val="0067426E"/>
    <w:rsid w:val="00676155"/>
    <w:rsid w:val="006816B8"/>
    <w:rsid w:val="00686A79"/>
    <w:rsid w:val="006875C0"/>
    <w:rsid w:val="00687949"/>
    <w:rsid w:val="00690D98"/>
    <w:rsid w:val="006920BF"/>
    <w:rsid w:val="006927EC"/>
    <w:rsid w:val="00692830"/>
    <w:rsid w:val="00697063"/>
    <w:rsid w:val="0069763F"/>
    <w:rsid w:val="006A0AD3"/>
    <w:rsid w:val="006A1140"/>
    <w:rsid w:val="006A36F8"/>
    <w:rsid w:val="006A5B8D"/>
    <w:rsid w:val="006A6C27"/>
    <w:rsid w:val="006A6C43"/>
    <w:rsid w:val="006A73DD"/>
    <w:rsid w:val="006A7903"/>
    <w:rsid w:val="006B16DA"/>
    <w:rsid w:val="006B2FA5"/>
    <w:rsid w:val="006B4570"/>
    <w:rsid w:val="006B50C2"/>
    <w:rsid w:val="006B51D5"/>
    <w:rsid w:val="006B520C"/>
    <w:rsid w:val="006B541B"/>
    <w:rsid w:val="006C060C"/>
    <w:rsid w:val="006C2220"/>
    <w:rsid w:val="006C2333"/>
    <w:rsid w:val="006C77FD"/>
    <w:rsid w:val="006D11BE"/>
    <w:rsid w:val="006D1E4F"/>
    <w:rsid w:val="006D2E1D"/>
    <w:rsid w:val="006D3CF8"/>
    <w:rsid w:val="006E0327"/>
    <w:rsid w:val="006E0EEE"/>
    <w:rsid w:val="006E0FB1"/>
    <w:rsid w:val="006E2386"/>
    <w:rsid w:val="006E2A27"/>
    <w:rsid w:val="006E2EE6"/>
    <w:rsid w:val="006E4571"/>
    <w:rsid w:val="006E48E2"/>
    <w:rsid w:val="006E6CB9"/>
    <w:rsid w:val="006F136F"/>
    <w:rsid w:val="006F1B61"/>
    <w:rsid w:val="006F1D44"/>
    <w:rsid w:val="006F1DE0"/>
    <w:rsid w:val="006F2CE9"/>
    <w:rsid w:val="006F3391"/>
    <w:rsid w:val="006F359E"/>
    <w:rsid w:val="006F417B"/>
    <w:rsid w:val="006F49C3"/>
    <w:rsid w:val="006F7547"/>
    <w:rsid w:val="00701011"/>
    <w:rsid w:val="00701023"/>
    <w:rsid w:val="007013A3"/>
    <w:rsid w:val="007059DE"/>
    <w:rsid w:val="00707463"/>
    <w:rsid w:val="00707C2F"/>
    <w:rsid w:val="00711B6E"/>
    <w:rsid w:val="00711FD5"/>
    <w:rsid w:val="00713C2B"/>
    <w:rsid w:val="00713FB3"/>
    <w:rsid w:val="007148F2"/>
    <w:rsid w:val="00715FC4"/>
    <w:rsid w:val="00716357"/>
    <w:rsid w:val="007166C3"/>
    <w:rsid w:val="0071691C"/>
    <w:rsid w:val="007169FC"/>
    <w:rsid w:val="007174E7"/>
    <w:rsid w:val="0072164E"/>
    <w:rsid w:val="00721E78"/>
    <w:rsid w:val="007235D5"/>
    <w:rsid w:val="007265C6"/>
    <w:rsid w:val="007338B8"/>
    <w:rsid w:val="00734AF2"/>
    <w:rsid w:val="00735575"/>
    <w:rsid w:val="00740104"/>
    <w:rsid w:val="007431CB"/>
    <w:rsid w:val="00743ED1"/>
    <w:rsid w:val="00745405"/>
    <w:rsid w:val="00745DBC"/>
    <w:rsid w:val="00753684"/>
    <w:rsid w:val="007553AE"/>
    <w:rsid w:val="00755CF5"/>
    <w:rsid w:val="00755D5C"/>
    <w:rsid w:val="00755D9C"/>
    <w:rsid w:val="00756155"/>
    <w:rsid w:val="007572CE"/>
    <w:rsid w:val="00757A89"/>
    <w:rsid w:val="007601D0"/>
    <w:rsid w:val="00760B99"/>
    <w:rsid w:val="00760F45"/>
    <w:rsid w:val="00761623"/>
    <w:rsid w:val="0076675C"/>
    <w:rsid w:val="00767EC5"/>
    <w:rsid w:val="00771B87"/>
    <w:rsid w:val="007726B0"/>
    <w:rsid w:val="00773386"/>
    <w:rsid w:val="0077415D"/>
    <w:rsid w:val="0077470A"/>
    <w:rsid w:val="00777009"/>
    <w:rsid w:val="00777581"/>
    <w:rsid w:val="00780F13"/>
    <w:rsid w:val="007829A0"/>
    <w:rsid w:val="00784E58"/>
    <w:rsid w:val="00785837"/>
    <w:rsid w:val="00785AA9"/>
    <w:rsid w:val="007864C6"/>
    <w:rsid w:val="007918AF"/>
    <w:rsid w:val="00791F33"/>
    <w:rsid w:val="0079350A"/>
    <w:rsid w:val="0079451A"/>
    <w:rsid w:val="007979F8"/>
    <w:rsid w:val="007A11DD"/>
    <w:rsid w:val="007A2372"/>
    <w:rsid w:val="007A340F"/>
    <w:rsid w:val="007A5165"/>
    <w:rsid w:val="007A56B4"/>
    <w:rsid w:val="007A622D"/>
    <w:rsid w:val="007A630F"/>
    <w:rsid w:val="007A6D3A"/>
    <w:rsid w:val="007A74C7"/>
    <w:rsid w:val="007A7AD0"/>
    <w:rsid w:val="007A7E77"/>
    <w:rsid w:val="007B0C3B"/>
    <w:rsid w:val="007B11F0"/>
    <w:rsid w:val="007B3568"/>
    <w:rsid w:val="007B4CC0"/>
    <w:rsid w:val="007B5008"/>
    <w:rsid w:val="007C0515"/>
    <w:rsid w:val="007C0804"/>
    <w:rsid w:val="007C246C"/>
    <w:rsid w:val="007C261D"/>
    <w:rsid w:val="007C2F85"/>
    <w:rsid w:val="007C3226"/>
    <w:rsid w:val="007C34CF"/>
    <w:rsid w:val="007C4A3F"/>
    <w:rsid w:val="007C4D04"/>
    <w:rsid w:val="007C4E27"/>
    <w:rsid w:val="007C6D0C"/>
    <w:rsid w:val="007C721B"/>
    <w:rsid w:val="007D00AA"/>
    <w:rsid w:val="007D0335"/>
    <w:rsid w:val="007D1784"/>
    <w:rsid w:val="007D28E5"/>
    <w:rsid w:val="007D2B09"/>
    <w:rsid w:val="007D33E5"/>
    <w:rsid w:val="007D3F94"/>
    <w:rsid w:val="007D4254"/>
    <w:rsid w:val="007D48A2"/>
    <w:rsid w:val="007E10A8"/>
    <w:rsid w:val="007E3D8C"/>
    <w:rsid w:val="007E4F84"/>
    <w:rsid w:val="007F29D1"/>
    <w:rsid w:val="007F4014"/>
    <w:rsid w:val="007F51B4"/>
    <w:rsid w:val="007F5DAE"/>
    <w:rsid w:val="008000E3"/>
    <w:rsid w:val="0080181C"/>
    <w:rsid w:val="00801D8B"/>
    <w:rsid w:val="00804D46"/>
    <w:rsid w:val="008054D5"/>
    <w:rsid w:val="0080663D"/>
    <w:rsid w:val="0080743A"/>
    <w:rsid w:val="008119F3"/>
    <w:rsid w:val="008121E5"/>
    <w:rsid w:val="00812BB7"/>
    <w:rsid w:val="00813437"/>
    <w:rsid w:val="00813BE6"/>
    <w:rsid w:val="00814673"/>
    <w:rsid w:val="00814CBC"/>
    <w:rsid w:val="00815183"/>
    <w:rsid w:val="0081642B"/>
    <w:rsid w:val="00817676"/>
    <w:rsid w:val="008204B8"/>
    <w:rsid w:val="00820A34"/>
    <w:rsid w:val="00821555"/>
    <w:rsid w:val="00821A56"/>
    <w:rsid w:val="00822B57"/>
    <w:rsid w:val="00822BE6"/>
    <w:rsid w:val="00823702"/>
    <w:rsid w:val="008304B4"/>
    <w:rsid w:val="00830888"/>
    <w:rsid w:val="00830B09"/>
    <w:rsid w:val="00831DAC"/>
    <w:rsid w:val="00834857"/>
    <w:rsid w:val="008357EB"/>
    <w:rsid w:val="0083781D"/>
    <w:rsid w:val="00837B1F"/>
    <w:rsid w:val="00842074"/>
    <w:rsid w:val="00842E56"/>
    <w:rsid w:val="008440A0"/>
    <w:rsid w:val="0084425B"/>
    <w:rsid w:val="00844EDF"/>
    <w:rsid w:val="008464AE"/>
    <w:rsid w:val="008470E1"/>
    <w:rsid w:val="00847102"/>
    <w:rsid w:val="00851CF2"/>
    <w:rsid w:val="00851E4E"/>
    <w:rsid w:val="00852220"/>
    <w:rsid w:val="0085295F"/>
    <w:rsid w:val="00852C83"/>
    <w:rsid w:val="008566A1"/>
    <w:rsid w:val="00860639"/>
    <w:rsid w:val="00860CDE"/>
    <w:rsid w:val="008630AA"/>
    <w:rsid w:val="008634D5"/>
    <w:rsid w:val="00863EBC"/>
    <w:rsid w:val="00866CA6"/>
    <w:rsid w:val="00867D56"/>
    <w:rsid w:val="00871552"/>
    <w:rsid w:val="0087289D"/>
    <w:rsid w:val="00873964"/>
    <w:rsid w:val="00874BD5"/>
    <w:rsid w:val="00877D55"/>
    <w:rsid w:val="00880493"/>
    <w:rsid w:val="00881584"/>
    <w:rsid w:val="00882243"/>
    <w:rsid w:val="00882F49"/>
    <w:rsid w:val="00883A24"/>
    <w:rsid w:val="00883E35"/>
    <w:rsid w:val="0088414D"/>
    <w:rsid w:val="0088475C"/>
    <w:rsid w:val="0088610D"/>
    <w:rsid w:val="00886AC6"/>
    <w:rsid w:val="00890320"/>
    <w:rsid w:val="00891234"/>
    <w:rsid w:val="00891D02"/>
    <w:rsid w:val="0089224E"/>
    <w:rsid w:val="008924B1"/>
    <w:rsid w:val="00893DA0"/>
    <w:rsid w:val="008940AF"/>
    <w:rsid w:val="00897DC4"/>
    <w:rsid w:val="008A169B"/>
    <w:rsid w:val="008A2EE5"/>
    <w:rsid w:val="008A356D"/>
    <w:rsid w:val="008A3BAB"/>
    <w:rsid w:val="008A4B0B"/>
    <w:rsid w:val="008A5BC0"/>
    <w:rsid w:val="008A6D26"/>
    <w:rsid w:val="008A7531"/>
    <w:rsid w:val="008B08D6"/>
    <w:rsid w:val="008B171E"/>
    <w:rsid w:val="008B248D"/>
    <w:rsid w:val="008B31F6"/>
    <w:rsid w:val="008B37D1"/>
    <w:rsid w:val="008B4CB1"/>
    <w:rsid w:val="008B6705"/>
    <w:rsid w:val="008B740D"/>
    <w:rsid w:val="008C3F9C"/>
    <w:rsid w:val="008C54C9"/>
    <w:rsid w:val="008C6BEC"/>
    <w:rsid w:val="008C6C1B"/>
    <w:rsid w:val="008C6E4C"/>
    <w:rsid w:val="008D2BB2"/>
    <w:rsid w:val="008D31F2"/>
    <w:rsid w:val="008D338F"/>
    <w:rsid w:val="008D45BD"/>
    <w:rsid w:val="008D6025"/>
    <w:rsid w:val="008D6744"/>
    <w:rsid w:val="008D6CED"/>
    <w:rsid w:val="008D7631"/>
    <w:rsid w:val="008E73B7"/>
    <w:rsid w:val="008F03A7"/>
    <w:rsid w:val="008F1A58"/>
    <w:rsid w:val="008F36D8"/>
    <w:rsid w:val="008F4073"/>
    <w:rsid w:val="008F4B72"/>
    <w:rsid w:val="008F5F6C"/>
    <w:rsid w:val="008F71D6"/>
    <w:rsid w:val="00901204"/>
    <w:rsid w:val="0090183C"/>
    <w:rsid w:val="009036F7"/>
    <w:rsid w:val="00903E2B"/>
    <w:rsid w:val="00905F23"/>
    <w:rsid w:val="00912D0F"/>
    <w:rsid w:val="009140E3"/>
    <w:rsid w:val="00915487"/>
    <w:rsid w:val="00916143"/>
    <w:rsid w:val="00916240"/>
    <w:rsid w:val="009179C7"/>
    <w:rsid w:val="00920633"/>
    <w:rsid w:val="009213D1"/>
    <w:rsid w:val="00921CE1"/>
    <w:rsid w:val="0092247C"/>
    <w:rsid w:val="009227E9"/>
    <w:rsid w:val="00924B56"/>
    <w:rsid w:val="00924ECB"/>
    <w:rsid w:val="009264C3"/>
    <w:rsid w:val="00933DD4"/>
    <w:rsid w:val="009344DD"/>
    <w:rsid w:val="00936793"/>
    <w:rsid w:val="00937C15"/>
    <w:rsid w:val="00942AEA"/>
    <w:rsid w:val="00942E73"/>
    <w:rsid w:val="0094385E"/>
    <w:rsid w:val="00943BAC"/>
    <w:rsid w:val="00946095"/>
    <w:rsid w:val="00946CB1"/>
    <w:rsid w:val="00951A76"/>
    <w:rsid w:val="00956F67"/>
    <w:rsid w:val="00957F52"/>
    <w:rsid w:val="00961C1E"/>
    <w:rsid w:val="00962EBB"/>
    <w:rsid w:val="00962F6E"/>
    <w:rsid w:val="00963AE1"/>
    <w:rsid w:val="009712F5"/>
    <w:rsid w:val="00971F8F"/>
    <w:rsid w:val="009729FF"/>
    <w:rsid w:val="00975B8C"/>
    <w:rsid w:val="00977244"/>
    <w:rsid w:val="0098173D"/>
    <w:rsid w:val="00981C47"/>
    <w:rsid w:val="0098239B"/>
    <w:rsid w:val="009849DA"/>
    <w:rsid w:val="00986509"/>
    <w:rsid w:val="009908A1"/>
    <w:rsid w:val="00990EA3"/>
    <w:rsid w:val="009910F1"/>
    <w:rsid w:val="00992672"/>
    <w:rsid w:val="009936FF"/>
    <w:rsid w:val="0099424C"/>
    <w:rsid w:val="00994769"/>
    <w:rsid w:val="00994B90"/>
    <w:rsid w:val="009958B5"/>
    <w:rsid w:val="00997AC8"/>
    <w:rsid w:val="009A005F"/>
    <w:rsid w:val="009A01A9"/>
    <w:rsid w:val="009A08EC"/>
    <w:rsid w:val="009A1C28"/>
    <w:rsid w:val="009A1CAB"/>
    <w:rsid w:val="009A2C43"/>
    <w:rsid w:val="009A3D29"/>
    <w:rsid w:val="009A3E62"/>
    <w:rsid w:val="009B1775"/>
    <w:rsid w:val="009B2FED"/>
    <w:rsid w:val="009B301D"/>
    <w:rsid w:val="009B7969"/>
    <w:rsid w:val="009B7C53"/>
    <w:rsid w:val="009B7D49"/>
    <w:rsid w:val="009C2372"/>
    <w:rsid w:val="009C27A2"/>
    <w:rsid w:val="009C32E5"/>
    <w:rsid w:val="009C3ABD"/>
    <w:rsid w:val="009C446A"/>
    <w:rsid w:val="009C6112"/>
    <w:rsid w:val="009C7572"/>
    <w:rsid w:val="009C7EF2"/>
    <w:rsid w:val="009C7FAE"/>
    <w:rsid w:val="009D2395"/>
    <w:rsid w:val="009D3374"/>
    <w:rsid w:val="009D38E9"/>
    <w:rsid w:val="009D7DDF"/>
    <w:rsid w:val="009E1F0F"/>
    <w:rsid w:val="009E632F"/>
    <w:rsid w:val="009E743E"/>
    <w:rsid w:val="009E7967"/>
    <w:rsid w:val="009F045C"/>
    <w:rsid w:val="009F0DF1"/>
    <w:rsid w:val="009F15E2"/>
    <w:rsid w:val="009F1E7F"/>
    <w:rsid w:val="009F2A25"/>
    <w:rsid w:val="009F3745"/>
    <w:rsid w:val="009F5980"/>
    <w:rsid w:val="009F5D67"/>
    <w:rsid w:val="009F67D9"/>
    <w:rsid w:val="009F6C92"/>
    <w:rsid w:val="009F7D1F"/>
    <w:rsid w:val="00A040AA"/>
    <w:rsid w:val="00A0430B"/>
    <w:rsid w:val="00A05408"/>
    <w:rsid w:val="00A0552D"/>
    <w:rsid w:val="00A0576E"/>
    <w:rsid w:val="00A0666C"/>
    <w:rsid w:val="00A113D0"/>
    <w:rsid w:val="00A116C7"/>
    <w:rsid w:val="00A11954"/>
    <w:rsid w:val="00A13941"/>
    <w:rsid w:val="00A17A78"/>
    <w:rsid w:val="00A17D72"/>
    <w:rsid w:val="00A20101"/>
    <w:rsid w:val="00A21ED3"/>
    <w:rsid w:val="00A22FA5"/>
    <w:rsid w:val="00A236C1"/>
    <w:rsid w:val="00A248C9"/>
    <w:rsid w:val="00A2537F"/>
    <w:rsid w:val="00A253AD"/>
    <w:rsid w:val="00A25BCE"/>
    <w:rsid w:val="00A26DD4"/>
    <w:rsid w:val="00A36291"/>
    <w:rsid w:val="00A36298"/>
    <w:rsid w:val="00A36AEC"/>
    <w:rsid w:val="00A36D37"/>
    <w:rsid w:val="00A37BB8"/>
    <w:rsid w:val="00A41DF1"/>
    <w:rsid w:val="00A42939"/>
    <w:rsid w:val="00A43539"/>
    <w:rsid w:val="00A47D5D"/>
    <w:rsid w:val="00A50EBE"/>
    <w:rsid w:val="00A54A98"/>
    <w:rsid w:val="00A55D85"/>
    <w:rsid w:val="00A56965"/>
    <w:rsid w:val="00A57C87"/>
    <w:rsid w:val="00A604EA"/>
    <w:rsid w:val="00A621D9"/>
    <w:rsid w:val="00A6281E"/>
    <w:rsid w:val="00A62AC9"/>
    <w:rsid w:val="00A63032"/>
    <w:rsid w:val="00A63545"/>
    <w:rsid w:val="00A65176"/>
    <w:rsid w:val="00A66524"/>
    <w:rsid w:val="00A677FF"/>
    <w:rsid w:val="00A724ED"/>
    <w:rsid w:val="00A7417D"/>
    <w:rsid w:val="00A743B0"/>
    <w:rsid w:val="00A832E8"/>
    <w:rsid w:val="00A86110"/>
    <w:rsid w:val="00A861CF"/>
    <w:rsid w:val="00A8661D"/>
    <w:rsid w:val="00A87E59"/>
    <w:rsid w:val="00A87ECD"/>
    <w:rsid w:val="00A90FE7"/>
    <w:rsid w:val="00A92507"/>
    <w:rsid w:val="00A92DA3"/>
    <w:rsid w:val="00A95162"/>
    <w:rsid w:val="00A958BB"/>
    <w:rsid w:val="00A969D8"/>
    <w:rsid w:val="00AA13C0"/>
    <w:rsid w:val="00AA1B2F"/>
    <w:rsid w:val="00AA1B9F"/>
    <w:rsid w:val="00AA2510"/>
    <w:rsid w:val="00AA2B16"/>
    <w:rsid w:val="00AA3283"/>
    <w:rsid w:val="00AA7436"/>
    <w:rsid w:val="00AA7B6C"/>
    <w:rsid w:val="00AB0F2F"/>
    <w:rsid w:val="00AB1AA5"/>
    <w:rsid w:val="00AB1C45"/>
    <w:rsid w:val="00AB1EC9"/>
    <w:rsid w:val="00AB22DC"/>
    <w:rsid w:val="00AB2EBE"/>
    <w:rsid w:val="00AB3D17"/>
    <w:rsid w:val="00AB4326"/>
    <w:rsid w:val="00AB4444"/>
    <w:rsid w:val="00AB455B"/>
    <w:rsid w:val="00AB6A2D"/>
    <w:rsid w:val="00AC094A"/>
    <w:rsid w:val="00AC09B3"/>
    <w:rsid w:val="00AC0B24"/>
    <w:rsid w:val="00AC3B09"/>
    <w:rsid w:val="00AC6D7E"/>
    <w:rsid w:val="00AC7D8A"/>
    <w:rsid w:val="00AD050C"/>
    <w:rsid w:val="00AD0E02"/>
    <w:rsid w:val="00AD4DB8"/>
    <w:rsid w:val="00AD5E8A"/>
    <w:rsid w:val="00AD65E1"/>
    <w:rsid w:val="00AD7D02"/>
    <w:rsid w:val="00AE562E"/>
    <w:rsid w:val="00AE5B9F"/>
    <w:rsid w:val="00AE6FD1"/>
    <w:rsid w:val="00AE7765"/>
    <w:rsid w:val="00AF00BF"/>
    <w:rsid w:val="00AF1379"/>
    <w:rsid w:val="00AF33CE"/>
    <w:rsid w:val="00AF5558"/>
    <w:rsid w:val="00AF6503"/>
    <w:rsid w:val="00AF7F40"/>
    <w:rsid w:val="00B00FE5"/>
    <w:rsid w:val="00B01BEB"/>
    <w:rsid w:val="00B03638"/>
    <w:rsid w:val="00B04908"/>
    <w:rsid w:val="00B10929"/>
    <w:rsid w:val="00B10CFB"/>
    <w:rsid w:val="00B12060"/>
    <w:rsid w:val="00B120BA"/>
    <w:rsid w:val="00B1395A"/>
    <w:rsid w:val="00B13E4D"/>
    <w:rsid w:val="00B14C85"/>
    <w:rsid w:val="00B16FED"/>
    <w:rsid w:val="00B20526"/>
    <w:rsid w:val="00B21C1A"/>
    <w:rsid w:val="00B21C62"/>
    <w:rsid w:val="00B2580F"/>
    <w:rsid w:val="00B25F71"/>
    <w:rsid w:val="00B309ED"/>
    <w:rsid w:val="00B30CDD"/>
    <w:rsid w:val="00B319D2"/>
    <w:rsid w:val="00B33273"/>
    <w:rsid w:val="00B35712"/>
    <w:rsid w:val="00B35E72"/>
    <w:rsid w:val="00B40615"/>
    <w:rsid w:val="00B419E6"/>
    <w:rsid w:val="00B426BC"/>
    <w:rsid w:val="00B42960"/>
    <w:rsid w:val="00B436CD"/>
    <w:rsid w:val="00B45F8F"/>
    <w:rsid w:val="00B468D1"/>
    <w:rsid w:val="00B520C5"/>
    <w:rsid w:val="00B522E6"/>
    <w:rsid w:val="00B53F28"/>
    <w:rsid w:val="00B54C04"/>
    <w:rsid w:val="00B54DBB"/>
    <w:rsid w:val="00B54E31"/>
    <w:rsid w:val="00B5780A"/>
    <w:rsid w:val="00B60FDA"/>
    <w:rsid w:val="00B61740"/>
    <w:rsid w:val="00B6504B"/>
    <w:rsid w:val="00B65264"/>
    <w:rsid w:val="00B66E2D"/>
    <w:rsid w:val="00B67F6A"/>
    <w:rsid w:val="00B70FD0"/>
    <w:rsid w:val="00B74AE4"/>
    <w:rsid w:val="00B752D1"/>
    <w:rsid w:val="00B761DE"/>
    <w:rsid w:val="00B80B2E"/>
    <w:rsid w:val="00B80D98"/>
    <w:rsid w:val="00B820E9"/>
    <w:rsid w:val="00B8224B"/>
    <w:rsid w:val="00B840ED"/>
    <w:rsid w:val="00B84821"/>
    <w:rsid w:val="00B859A4"/>
    <w:rsid w:val="00B861F5"/>
    <w:rsid w:val="00B86234"/>
    <w:rsid w:val="00B87AD1"/>
    <w:rsid w:val="00B87BE6"/>
    <w:rsid w:val="00B9367E"/>
    <w:rsid w:val="00B95A04"/>
    <w:rsid w:val="00B95F73"/>
    <w:rsid w:val="00B95FE6"/>
    <w:rsid w:val="00B9699C"/>
    <w:rsid w:val="00B97D3A"/>
    <w:rsid w:val="00BA0FA4"/>
    <w:rsid w:val="00BA18AA"/>
    <w:rsid w:val="00BA297F"/>
    <w:rsid w:val="00BA358B"/>
    <w:rsid w:val="00BA38AC"/>
    <w:rsid w:val="00BA640F"/>
    <w:rsid w:val="00BA723D"/>
    <w:rsid w:val="00BA771C"/>
    <w:rsid w:val="00BA7EF7"/>
    <w:rsid w:val="00BB1A52"/>
    <w:rsid w:val="00BB228E"/>
    <w:rsid w:val="00BB28E2"/>
    <w:rsid w:val="00BB4793"/>
    <w:rsid w:val="00BB7623"/>
    <w:rsid w:val="00BC3B54"/>
    <w:rsid w:val="00BC42F4"/>
    <w:rsid w:val="00BC5F32"/>
    <w:rsid w:val="00BC6421"/>
    <w:rsid w:val="00BC79C3"/>
    <w:rsid w:val="00BC7DEC"/>
    <w:rsid w:val="00BD0B36"/>
    <w:rsid w:val="00BD172A"/>
    <w:rsid w:val="00BD3F00"/>
    <w:rsid w:val="00BD427A"/>
    <w:rsid w:val="00BE1A67"/>
    <w:rsid w:val="00BE1F59"/>
    <w:rsid w:val="00BE1FE9"/>
    <w:rsid w:val="00BE2223"/>
    <w:rsid w:val="00BE249E"/>
    <w:rsid w:val="00BE2756"/>
    <w:rsid w:val="00BE2D21"/>
    <w:rsid w:val="00BE3CC2"/>
    <w:rsid w:val="00BE60AF"/>
    <w:rsid w:val="00BE731E"/>
    <w:rsid w:val="00BE74C0"/>
    <w:rsid w:val="00BF2078"/>
    <w:rsid w:val="00BF2936"/>
    <w:rsid w:val="00BF51E4"/>
    <w:rsid w:val="00BF6763"/>
    <w:rsid w:val="00BF763C"/>
    <w:rsid w:val="00C0006E"/>
    <w:rsid w:val="00C0284F"/>
    <w:rsid w:val="00C02DFC"/>
    <w:rsid w:val="00C03EBA"/>
    <w:rsid w:val="00C044F4"/>
    <w:rsid w:val="00C05840"/>
    <w:rsid w:val="00C075BE"/>
    <w:rsid w:val="00C15802"/>
    <w:rsid w:val="00C1683C"/>
    <w:rsid w:val="00C16AED"/>
    <w:rsid w:val="00C205DD"/>
    <w:rsid w:val="00C207FA"/>
    <w:rsid w:val="00C27234"/>
    <w:rsid w:val="00C31C80"/>
    <w:rsid w:val="00C31DB7"/>
    <w:rsid w:val="00C342D2"/>
    <w:rsid w:val="00C35593"/>
    <w:rsid w:val="00C3736D"/>
    <w:rsid w:val="00C407EA"/>
    <w:rsid w:val="00C4150F"/>
    <w:rsid w:val="00C417F2"/>
    <w:rsid w:val="00C42D53"/>
    <w:rsid w:val="00C42D84"/>
    <w:rsid w:val="00C43E19"/>
    <w:rsid w:val="00C4649D"/>
    <w:rsid w:val="00C50D32"/>
    <w:rsid w:val="00C51F9D"/>
    <w:rsid w:val="00C528E1"/>
    <w:rsid w:val="00C530EB"/>
    <w:rsid w:val="00C54CF3"/>
    <w:rsid w:val="00C56897"/>
    <w:rsid w:val="00C60104"/>
    <w:rsid w:val="00C631D4"/>
    <w:rsid w:val="00C63997"/>
    <w:rsid w:val="00C63E57"/>
    <w:rsid w:val="00C658C4"/>
    <w:rsid w:val="00C65D37"/>
    <w:rsid w:val="00C67329"/>
    <w:rsid w:val="00C6769C"/>
    <w:rsid w:val="00C7001E"/>
    <w:rsid w:val="00C70218"/>
    <w:rsid w:val="00C71464"/>
    <w:rsid w:val="00C7205C"/>
    <w:rsid w:val="00C74679"/>
    <w:rsid w:val="00C83E08"/>
    <w:rsid w:val="00C840D8"/>
    <w:rsid w:val="00C85137"/>
    <w:rsid w:val="00C8557B"/>
    <w:rsid w:val="00C85A8A"/>
    <w:rsid w:val="00C85ADA"/>
    <w:rsid w:val="00C917BF"/>
    <w:rsid w:val="00C9419A"/>
    <w:rsid w:val="00C95484"/>
    <w:rsid w:val="00C96508"/>
    <w:rsid w:val="00C9722D"/>
    <w:rsid w:val="00C975C7"/>
    <w:rsid w:val="00C97E41"/>
    <w:rsid w:val="00C97F2D"/>
    <w:rsid w:val="00CA1EA6"/>
    <w:rsid w:val="00CA3887"/>
    <w:rsid w:val="00CA5289"/>
    <w:rsid w:val="00CA5B72"/>
    <w:rsid w:val="00CA78D0"/>
    <w:rsid w:val="00CA7D66"/>
    <w:rsid w:val="00CB0E04"/>
    <w:rsid w:val="00CB1383"/>
    <w:rsid w:val="00CB19AF"/>
    <w:rsid w:val="00CB1BFE"/>
    <w:rsid w:val="00CB1CB6"/>
    <w:rsid w:val="00CB5620"/>
    <w:rsid w:val="00CB5773"/>
    <w:rsid w:val="00CB63C5"/>
    <w:rsid w:val="00CB6AFB"/>
    <w:rsid w:val="00CB6E54"/>
    <w:rsid w:val="00CC02A7"/>
    <w:rsid w:val="00CC1EC0"/>
    <w:rsid w:val="00CC43E5"/>
    <w:rsid w:val="00CC6368"/>
    <w:rsid w:val="00CD00B8"/>
    <w:rsid w:val="00CD2A4F"/>
    <w:rsid w:val="00CD38E4"/>
    <w:rsid w:val="00CD4F63"/>
    <w:rsid w:val="00CD5759"/>
    <w:rsid w:val="00CD7185"/>
    <w:rsid w:val="00CE1D64"/>
    <w:rsid w:val="00CE3CA1"/>
    <w:rsid w:val="00CE4782"/>
    <w:rsid w:val="00CE533C"/>
    <w:rsid w:val="00CE655B"/>
    <w:rsid w:val="00CE6A3E"/>
    <w:rsid w:val="00CF3F8F"/>
    <w:rsid w:val="00CF5D50"/>
    <w:rsid w:val="00D01B82"/>
    <w:rsid w:val="00D05535"/>
    <w:rsid w:val="00D0650C"/>
    <w:rsid w:val="00D105FE"/>
    <w:rsid w:val="00D11398"/>
    <w:rsid w:val="00D12402"/>
    <w:rsid w:val="00D12F87"/>
    <w:rsid w:val="00D1415E"/>
    <w:rsid w:val="00D16319"/>
    <w:rsid w:val="00D17891"/>
    <w:rsid w:val="00D219EC"/>
    <w:rsid w:val="00D22D05"/>
    <w:rsid w:val="00D22F60"/>
    <w:rsid w:val="00D237D4"/>
    <w:rsid w:val="00D23EDC"/>
    <w:rsid w:val="00D24836"/>
    <w:rsid w:val="00D24952"/>
    <w:rsid w:val="00D24DB4"/>
    <w:rsid w:val="00D25012"/>
    <w:rsid w:val="00D27F43"/>
    <w:rsid w:val="00D30A6C"/>
    <w:rsid w:val="00D31552"/>
    <w:rsid w:val="00D32541"/>
    <w:rsid w:val="00D32A2A"/>
    <w:rsid w:val="00D32DC2"/>
    <w:rsid w:val="00D354F4"/>
    <w:rsid w:val="00D3599A"/>
    <w:rsid w:val="00D36C62"/>
    <w:rsid w:val="00D4145D"/>
    <w:rsid w:val="00D4219C"/>
    <w:rsid w:val="00D421F8"/>
    <w:rsid w:val="00D42CD1"/>
    <w:rsid w:val="00D42D06"/>
    <w:rsid w:val="00D442EB"/>
    <w:rsid w:val="00D45145"/>
    <w:rsid w:val="00D45323"/>
    <w:rsid w:val="00D46E06"/>
    <w:rsid w:val="00D47326"/>
    <w:rsid w:val="00D47748"/>
    <w:rsid w:val="00D47A70"/>
    <w:rsid w:val="00D517DB"/>
    <w:rsid w:val="00D530F0"/>
    <w:rsid w:val="00D54B15"/>
    <w:rsid w:val="00D54E39"/>
    <w:rsid w:val="00D57C1D"/>
    <w:rsid w:val="00D62961"/>
    <w:rsid w:val="00D64BEF"/>
    <w:rsid w:val="00D67949"/>
    <w:rsid w:val="00D67AD7"/>
    <w:rsid w:val="00D7085B"/>
    <w:rsid w:val="00D73F09"/>
    <w:rsid w:val="00D82C69"/>
    <w:rsid w:val="00D83F7C"/>
    <w:rsid w:val="00D873F3"/>
    <w:rsid w:val="00D87C26"/>
    <w:rsid w:val="00D87CC6"/>
    <w:rsid w:val="00D919A9"/>
    <w:rsid w:val="00D91AD9"/>
    <w:rsid w:val="00D92B5C"/>
    <w:rsid w:val="00D9326A"/>
    <w:rsid w:val="00D95989"/>
    <w:rsid w:val="00D95BCA"/>
    <w:rsid w:val="00D96549"/>
    <w:rsid w:val="00DA0289"/>
    <w:rsid w:val="00DA5139"/>
    <w:rsid w:val="00DA5A76"/>
    <w:rsid w:val="00DA6174"/>
    <w:rsid w:val="00DA62C2"/>
    <w:rsid w:val="00DA758B"/>
    <w:rsid w:val="00DB285C"/>
    <w:rsid w:val="00DB2A2C"/>
    <w:rsid w:val="00DB2AB2"/>
    <w:rsid w:val="00DB2F11"/>
    <w:rsid w:val="00DB3005"/>
    <w:rsid w:val="00DB37AA"/>
    <w:rsid w:val="00DB3BEE"/>
    <w:rsid w:val="00DB4720"/>
    <w:rsid w:val="00DB4BD0"/>
    <w:rsid w:val="00DB4CF7"/>
    <w:rsid w:val="00DB73AE"/>
    <w:rsid w:val="00DC1A53"/>
    <w:rsid w:val="00DC24CD"/>
    <w:rsid w:val="00DC2500"/>
    <w:rsid w:val="00DC2671"/>
    <w:rsid w:val="00DC2717"/>
    <w:rsid w:val="00DC2CC6"/>
    <w:rsid w:val="00DC3F84"/>
    <w:rsid w:val="00DC4113"/>
    <w:rsid w:val="00DC77E1"/>
    <w:rsid w:val="00DD0A8A"/>
    <w:rsid w:val="00DD0D8A"/>
    <w:rsid w:val="00DD1C1B"/>
    <w:rsid w:val="00DD2242"/>
    <w:rsid w:val="00DD35DD"/>
    <w:rsid w:val="00DD6E7F"/>
    <w:rsid w:val="00DE0F62"/>
    <w:rsid w:val="00DE0FF3"/>
    <w:rsid w:val="00DE27FC"/>
    <w:rsid w:val="00DE2C9C"/>
    <w:rsid w:val="00DE36F2"/>
    <w:rsid w:val="00DE3E37"/>
    <w:rsid w:val="00DE5320"/>
    <w:rsid w:val="00DE598A"/>
    <w:rsid w:val="00DE6B72"/>
    <w:rsid w:val="00DE6D8F"/>
    <w:rsid w:val="00DE6FAA"/>
    <w:rsid w:val="00DE7088"/>
    <w:rsid w:val="00DE7DBC"/>
    <w:rsid w:val="00DF02C6"/>
    <w:rsid w:val="00DF0900"/>
    <w:rsid w:val="00DF158A"/>
    <w:rsid w:val="00DF3586"/>
    <w:rsid w:val="00DF4049"/>
    <w:rsid w:val="00DF4164"/>
    <w:rsid w:val="00DF42BA"/>
    <w:rsid w:val="00DF48B9"/>
    <w:rsid w:val="00E000E2"/>
    <w:rsid w:val="00E0118E"/>
    <w:rsid w:val="00E0156E"/>
    <w:rsid w:val="00E05720"/>
    <w:rsid w:val="00E073CF"/>
    <w:rsid w:val="00E07B4D"/>
    <w:rsid w:val="00E1055A"/>
    <w:rsid w:val="00E117FE"/>
    <w:rsid w:val="00E1240A"/>
    <w:rsid w:val="00E1390E"/>
    <w:rsid w:val="00E152AD"/>
    <w:rsid w:val="00E161C8"/>
    <w:rsid w:val="00E1687C"/>
    <w:rsid w:val="00E16888"/>
    <w:rsid w:val="00E23D4B"/>
    <w:rsid w:val="00E23FD1"/>
    <w:rsid w:val="00E24495"/>
    <w:rsid w:val="00E266BB"/>
    <w:rsid w:val="00E2681D"/>
    <w:rsid w:val="00E308B6"/>
    <w:rsid w:val="00E309EC"/>
    <w:rsid w:val="00E30BFF"/>
    <w:rsid w:val="00E31B07"/>
    <w:rsid w:val="00E34CE7"/>
    <w:rsid w:val="00E35F97"/>
    <w:rsid w:val="00E360F3"/>
    <w:rsid w:val="00E372A3"/>
    <w:rsid w:val="00E37618"/>
    <w:rsid w:val="00E3773A"/>
    <w:rsid w:val="00E40188"/>
    <w:rsid w:val="00E42A81"/>
    <w:rsid w:val="00E430C0"/>
    <w:rsid w:val="00E437EB"/>
    <w:rsid w:val="00E442AF"/>
    <w:rsid w:val="00E46600"/>
    <w:rsid w:val="00E50388"/>
    <w:rsid w:val="00E510B0"/>
    <w:rsid w:val="00E510C7"/>
    <w:rsid w:val="00E53A5D"/>
    <w:rsid w:val="00E55951"/>
    <w:rsid w:val="00E5699C"/>
    <w:rsid w:val="00E57B00"/>
    <w:rsid w:val="00E60028"/>
    <w:rsid w:val="00E60270"/>
    <w:rsid w:val="00E60602"/>
    <w:rsid w:val="00E61071"/>
    <w:rsid w:val="00E61E35"/>
    <w:rsid w:val="00E66844"/>
    <w:rsid w:val="00E70AD5"/>
    <w:rsid w:val="00E726D5"/>
    <w:rsid w:val="00E72720"/>
    <w:rsid w:val="00E7335D"/>
    <w:rsid w:val="00E73F12"/>
    <w:rsid w:val="00E74BDC"/>
    <w:rsid w:val="00E771CE"/>
    <w:rsid w:val="00E77950"/>
    <w:rsid w:val="00E804CE"/>
    <w:rsid w:val="00E809FD"/>
    <w:rsid w:val="00E81016"/>
    <w:rsid w:val="00E821D8"/>
    <w:rsid w:val="00E8290B"/>
    <w:rsid w:val="00E82A6B"/>
    <w:rsid w:val="00E84736"/>
    <w:rsid w:val="00E8555A"/>
    <w:rsid w:val="00E8742C"/>
    <w:rsid w:val="00E90E82"/>
    <w:rsid w:val="00E94D8A"/>
    <w:rsid w:val="00E9700A"/>
    <w:rsid w:val="00E973A1"/>
    <w:rsid w:val="00EA03EA"/>
    <w:rsid w:val="00EA17E8"/>
    <w:rsid w:val="00EA46E0"/>
    <w:rsid w:val="00EA539F"/>
    <w:rsid w:val="00EB104B"/>
    <w:rsid w:val="00EB6BC1"/>
    <w:rsid w:val="00EB7FC3"/>
    <w:rsid w:val="00EC00B1"/>
    <w:rsid w:val="00EC0570"/>
    <w:rsid w:val="00EC1601"/>
    <w:rsid w:val="00EC1DF7"/>
    <w:rsid w:val="00EC2755"/>
    <w:rsid w:val="00EC61DE"/>
    <w:rsid w:val="00EC6DCF"/>
    <w:rsid w:val="00ED44E0"/>
    <w:rsid w:val="00ED6493"/>
    <w:rsid w:val="00ED7199"/>
    <w:rsid w:val="00ED778D"/>
    <w:rsid w:val="00EE0896"/>
    <w:rsid w:val="00EE12FA"/>
    <w:rsid w:val="00EE14B3"/>
    <w:rsid w:val="00EE178B"/>
    <w:rsid w:val="00EE4C80"/>
    <w:rsid w:val="00EF194B"/>
    <w:rsid w:val="00EF1EC0"/>
    <w:rsid w:val="00EF2C9B"/>
    <w:rsid w:val="00EF3174"/>
    <w:rsid w:val="00EF41AE"/>
    <w:rsid w:val="00EF4F9B"/>
    <w:rsid w:val="00EF5885"/>
    <w:rsid w:val="00EF58BD"/>
    <w:rsid w:val="00EF742F"/>
    <w:rsid w:val="00F01DBD"/>
    <w:rsid w:val="00F02339"/>
    <w:rsid w:val="00F04EA8"/>
    <w:rsid w:val="00F0531D"/>
    <w:rsid w:val="00F0589C"/>
    <w:rsid w:val="00F05F52"/>
    <w:rsid w:val="00F06A07"/>
    <w:rsid w:val="00F07DFD"/>
    <w:rsid w:val="00F10468"/>
    <w:rsid w:val="00F11F56"/>
    <w:rsid w:val="00F122E2"/>
    <w:rsid w:val="00F176E8"/>
    <w:rsid w:val="00F204D0"/>
    <w:rsid w:val="00F21D73"/>
    <w:rsid w:val="00F23E95"/>
    <w:rsid w:val="00F23FB8"/>
    <w:rsid w:val="00F30939"/>
    <w:rsid w:val="00F30B8B"/>
    <w:rsid w:val="00F3113A"/>
    <w:rsid w:val="00F312D2"/>
    <w:rsid w:val="00F31B4A"/>
    <w:rsid w:val="00F360D9"/>
    <w:rsid w:val="00F4126F"/>
    <w:rsid w:val="00F41539"/>
    <w:rsid w:val="00F417BE"/>
    <w:rsid w:val="00F419AB"/>
    <w:rsid w:val="00F41C33"/>
    <w:rsid w:val="00F41ECE"/>
    <w:rsid w:val="00F428D4"/>
    <w:rsid w:val="00F43613"/>
    <w:rsid w:val="00F459A8"/>
    <w:rsid w:val="00F46038"/>
    <w:rsid w:val="00F46603"/>
    <w:rsid w:val="00F47A57"/>
    <w:rsid w:val="00F51712"/>
    <w:rsid w:val="00F51950"/>
    <w:rsid w:val="00F522C0"/>
    <w:rsid w:val="00F52A1D"/>
    <w:rsid w:val="00F52A37"/>
    <w:rsid w:val="00F52ABC"/>
    <w:rsid w:val="00F52CAC"/>
    <w:rsid w:val="00F53D1C"/>
    <w:rsid w:val="00F53F81"/>
    <w:rsid w:val="00F55FFF"/>
    <w:rsid w:val="00F572AE"/>
    <w:rsid w:val="00F57B00"/>
    <w:rsid w:val="00F57B30"/>
    <w:rsid w:val="00F60B85"/>
    <w:rsid w:val="00F60E57"/>
    <w:rsid w:val="00F612F2"/>
    <w:rsid w:val="00F636CC"/>
    <w:rsid w:val="00F639EF"/>
    <w:rsid w:val="00F63A55"/>
    <w:rsid w:val="00F64991"/>
    <w:rsid w:val="00F64DE0"/>
    <w:rsid w:val="00F65128"/>
    <w:rsid w:val="00F65B9F"/>
    <w:rsid w:val="00F70F6B"/>
    <w:rsid w:val="00F71FFA"/>
    <w:rsid w:val="00F72859"/>
    <w:rsid w:val="00F732A8"/>
    <w:rsid w:val="00F752DB"/>
    <w:rsid w:val="00F762D4"/>
    <w:rsid w:val="00F77C8B"/>
    <w:rsid w:val="00F77E26"/>
    <w:rsid w:val="00F807C8"/>
    <w:rsid w:val="00F81DE9"/>
    <w:rsid w:val="00F87353"/>
    <w:rsid w:val="00F905BC"/>
    <w:rsid w:val="00F910E9"/>
    <w:rsid w:val="00F92785"/>
    <w:rsid w:val="00F953C4"/>
    <w:rsid w:val="00F96E06"/>
    <w:rsid w:val="00FA130B"/>
    <w:rsid w:val="00FA2589"/>
    <w:rsid w:val="00FB12DA"/>
    <w:rsid w:val="00FB1FB7"/>
    <w:rsid w:val="00FB2015"/>
    <w:rsid w:val="00FB2457"/>
    <w:rsid w:val="00FB2F5A"/>
    <w:rsid w:val="00FB4A15"/>
    <w:rsid w:val="00FB51CD"/>
    <w:rsid w:val="00FB7A99"/>
    <w:rsid w:val="00FC307B"/>
    <w:rsid w:val="00FC32E6"/>
    <w:rsid w:val="00FC35C5"/>
    <w:rsid w:val="00FC4BB4"/>
    <w:rsid w:val="00FC5136"/>
    <w:rsid w:val="00FD0259"/>
    <w:rsid w:val="00FD1B77"/>
    <w:rsid w:val="00FD203F"/>
    <w:rsid w:val="00FD2196"/>
    <w:rsid w:val="00FD2FBD"/>
    <w:rsid w:val="00FD4C5E"/>
    <w:rsid w:val="00FD691A"/>
    <w:rsid w:val="00FD7538"/>
    <w:rsid w:val="00FE1FB9"/>
    <w:rsid w:val="00FE2FDD"/>
    <w:rsid w:val="00FE50A7"/>
    <w:rsid w:val="00FE5F61"/>
    <w:rsid w:val="00FF17F8"/>
    <w:rsid w:val="00FF5BB7"/>
    <w:rsid w:val="00FF6CC2"/>
    <w:rsid w:val="00FF71C8"/>
    <w:rsid w:val="2BA81419"/>
    <w:rsid w:val="318B6F6B"/>
    <w:rsid w:val="46188FF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5E0C3"/>
  <w15:chartTrackingRefBased/>
  <w15:docId w15:val="{68663130-ECA9-4C29-A94C-C2547E24C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59F"/>
    <w:pPr>
      <w:spacing w:line="260" w:lineRule="exact"/>
    </w:pPr>
    <w:rPr>
      <w:rFonts w:ascii="Arial" w:hAnsi="Arial"/>
      <w:sz w:val="20"/>
    </w:rPr>
  </w:style>
  <w:style w:type="paragraph" w:styleId="Heading1">
    <w:name w:val="heading 1"/>
    <w:basedOn w:val="Normal"/>
    <w:next w:val="Normal"/>
    <w:link w:val="Heading1Char"/>
    <w:uiPriority w:val="9"/>
    <w:qFormat/>
    <w:rsid w:val="00DF4049"/>
    <w:pPr>
      <w:keepNext/>
      <w:keepLines/>
      <w:spacing w:before="360" w:after="120" w:line="240" w:lineRule="auto"/>
      <w:outlineLvl w:val="0"/>
    </w:pPr>
    <w:rPr>
      <w:rFonts w:eastAsiaTheme="majorEastAsia" w:cstheme="majorBidi"/>
      <w:b/>
      <w:color w:val="B21936"/>
      <w:sz w:val="32"/>
      <w:szCs w:val="32"/>
    </w:rPr>
  </w:style>
  <w:style w:type="paragraph" w:styleId="Heading2">
    <w:name w:val="heading 2"/>
    <w:basedOn w:val="Normal"/>
    <w:next w:val="Normal"/>
    <w:link w:val="Heading2Char"/>
    <w:uiPriority w:val="9"/>
    <w:unhideWhenUsed/>
    <w:qFormat/>
    <w:rsid w:val="0066276F"/>
    <w:pPr>
      <w:keepNext/>
      <w:keepLines/>
      <w:spacing w:before="120" w:after="120" w:line="240" w:lineRule="auto"/>
      <w:outlineLvl w:val="1"/>
    </w:pPr>
    <w:rPr>
      <w:rFonts w:eastAsiaTheme="majorEastAsia" w:cstheme="majorBidi"/>
      <w:color w:val="595959" w:themeColor="text1" w:themeTint="A6"/>
      <w:sz w:val="28"/>
      <w:szCs w:val="26"/>
    </w:rPr>
  </w:style>
  <w:style w:type="paragraph" w:styleId="Heading3">
    <w:name w:val="heading 3"/>
    <w:basedOn w:val="Normal"/>
    <w:next w:val="Normal"/>
    <w:link w:val="Heading3Char"/>
    <w:uiPriority w:val="9"/>
    <w:unhideWhenUsed/>
    <w:qFormat/>
    <w:rsid w:val="0066276F"/>
    <w:pPr>
      <w:keepNext/>
      <w:keepLines/>
      <w:spacing w:before="120" w:after="120" w:line="240" w:lineRule="auto"/>
      <w:outlineLvl w:val="2"/>
    </w:pPr>
    <w:rPr>
      <w:rFonts w:eastAsiaTheme="majorEastAsia" w:cstheme="majorBidi"/>
      <w:b/>
      <w:color w:val="595959" w:themeColor="text1" w:themeTint="A6"/>
      <w:sz w:val="26"/>
      <w:szCs w:val="24"/>
    </w:rPr>
  </w:style>
  <w:style w:type="paragraph" w:styleId="Heading4">
    <w:name w:val="heading 4"/>
    <w:basedOn w:val="Normal"/>
    <w:next w:val="Normal"/>
    <w:link w:val="Heading4Char"/>
    <w:uiPriority w:val="9"/>
    <w:unhideWhenUsed/>
    <w:qFormat/>
    <w:rsid w:val="00374805"/>
    <w:pPr>
      <w:keepNext/>
      <w:keepLines/>
      <w:spacing w:before="120" w:after="120" w:line="240" w:lineRule="auto"/>
      <w:outlineLvl w:val="3"/>
    </w:pPr>
    <w:rPr>
      <w:rFonts w:eastAsiaTheme="majorEastAsia" w:cstheme="majorBidi"/>
      <w:iCs/>
      <w:color w:val="595959" w:themeColor="text1" w:themeTint="A6"/>
      <w:sz w:val="24"/>
    </w:rPr>
  </w:style>
  <w:style w:type="paragraph" w:styleId="Heading5">
    <w:name w:val="heading 5"/>
    <w:basedOn w:val="Normal"/>
    <w:next w:val="Normal"/>
    <w:link w:val="Heading5Char"/>
    <w:uiPriority w:val="9"/>
    <w:unhideWhenUsed/>
    <w:qFormat/>
    <w:rsid w:val="00E37618"/>
    <w:pPr>
      <w:keepNext/>
      <w:keepLines/>
      <w:spacing w:before="120" w:after="120" w:line="240" w:lineRule="auto"/>
      <w:outlineLvl w:val="4"/>
    </w:pPr>
    <w:rPr>
      <w:rFonts w:eastAsiaTheme="majorEastAsia" w:cstheme="majorBidi"/>
      <w:b/>
      <w:color w:val="000000" w:themeColor="text1"/>
    </w:rPr>
  </w:style>
  <w:style w:type="paragraph" w:styleId="Heading6">
    <w:name w:val="heading 6"/>
    <w:basedOn w:val="Normal"/>
    <w:next w:val="Normal"/>
    <w:link w:val="Heading6Char"/>
    <w:uiPriority w:val="9"/>
    <w:unhideWhenUsed/>
    <w:rsid w:val="0015259F"/>
    <w:pPr>
      <w:keepNext/>
      <w:keepLines/>
      <w:spacing w:before="40" w:after="0"/>
      <w:outlineLvl w:val="5"/>
    </w:pPr>
    <w:rPr>
      <w:rFonts w:asciiTheme="majorHAnsi" w:eastAsiaTheme="majorEastAsia" w:hAnsiTheme="majorHAnsi" w:cstheme="majorBidi"/>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2DB"/>
  </w:style>
  <w:style w:type="paragraph" w:styleId="Footer">
    <w:name w:val="footer"/>
    <w:basedOn w:val="Normal"/>
    <w:link w:val="FooterChar"/>
    <w:uiPriority w:val="99"/>
    <w:unhideWhenUsed/>
    <w:qFormat/>
    <w:rsid w:val="00AB0F2F"/>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AB0F2F"/>
    <w:rPr>
      <w:rFonts w:ascii="Arial" w:hAnsi="Arial"/>
      <w:sz w:val="16"/>
    </w:rPr>
  </w:style>
  <w:style w:type="paragraph" w:styleId="ListParagraph">
    <w:name w:val="List Paragraph"/>
    <w:basedOn w:val="Normal"/>
    <w:link w:val="ListParagraphChar"/>
    <w:uiPriority w:val="34"/>
    <w:qFormat/>
    <w:rsid w:val="00B16FED"/>
    <w:pPr>
      <w:spacing w:after="60"/>
    </w:pPr>
  </w:style>
  <w:style w:type="character" w:customStyle="1" w:styleId="Heading1Char">
    <w:name w:val="Heading 1 Char"/>
    <w:basedOn w:val="DefaultParagraphFont"/>
    <w:link w:val="Heading1"/>
    <w:uiPriority w:val="9"/>
    <w:rsid w:val="00DF4049"/>
    <w:rPr>
      <w:rFonts w:ascii="Arial" w:eastAsiaTheme="majorEastAsia" w:hAnsi="Arial" w:cstheme="majorBidi"/>
      <w:b/>
      <w:color w:val="B21936"/>
      <w:sz w:val="32"/>
      <w:szCs w:val="32"/>
    </w:rPr>
  </w:style>
  <w:style w:type="character" w:customStyle="1" w:styleId="Heading2Char">
    <w:name w:val="Heading 2 Char"/>
    <w:basedOn w:val="DefaultParagraphFont"/>
    <w:link w:val="Heading2"/>
    <w:uiPriority w:val="9"/>
    <w:rsid w:val="0066276F"/>
    <w:rPr>
      <w:rFonts w:ascii="Arial" w:eastAsiaTheme="majorEastAsia" w:hAnsi="Arial" w:cstheme="majorBidi"/>
      <w:color w:val="595959" w:themeColor="text1" w:themeTint="A6"/>
      <w:sz w:val="28"/>
      <w:szCs w:val="26"/>
    </w:rPr>
  </w:style>
  <w:style w:type="character" w:customStyle="1" w:styleId="Heading3Char">
    <w:name w:val="Heading 3 Char"/>
    <w:basedOn w:val="DefaultParagraphFont"/>
    <w:link w:val="Heading3"/>
    <w:uiPriority w:val="9"/>
    <w:rsid w:val="0066276F"/>
    <w:rPr>
      <w:rFonts w:ascii="Arial" w:eastAsiaTheme="majorEastAsia" w:hAnsi="Arial" w:cstheme="majorBidi"/>
      <w:b/>
      <w:color w:val="595959" w:themeColor="text1" w:themeTint="A6"/>
      <w:sz w:val="26"/>
      <w:szCs w:val="24"/>
    </w:rPr>
  </w:style>
  <w:style w:type="character" w:customStyle="1" w:styleId="Heading4Char">
    <w:name w:val="Heading 4 Char"/>
    <w:basedOn w:val="DefaultParagraphFont"/>
    <w:link w:val="Heading4"/>
    <w:uiPriority w:val="9"/>
    <w:rsid w:val="00374805"/>
    <w:rPr>
      <w:rFonts w:ascii="Arial" w:eastAsiaTheme="majorEastAsia" w:hAnsi="Arial" w:cstheme="majorBidi"/>
      <w:iCs/>
      <w:color w:val="595959" w:themeColor="text1" w:themeTint="A6"/>
      <w:sz w:val="24"/>
    </w:rPr>
  </w:style>
  <w:style w:type="character" w:customStyle="1" w:styleId="Heading5Char">
    <w:name w:val="Heading 5 Char"/>
    <w:basedOn w:val="DefaultParagraphFont"/>
    <w:link w:val="Heading5"/>
    <w:uiPriority w:val="9"/>
    <w:rsid w:val="00E37618"/>
    <w:rPr>
      <w:rFonts w:ascii="Arial" w:eastAsiaTheme="majorEastAsia" w:hAnsi="Arial" w:cstheme="majorBidi"/>
      <w:b/>
      <w:color w:val="000000" w:themeColor="text1"/>
      <w:sz w:val="20"/>
    </w:rPr>
  </w:style>
  <w:style w:type="paragraph" w:styleId="BalloonText">
    <w:name w:val="Balloon Text"/>
    <w:basedOn w:val="Normal"/>
    <w:link w:val="BalloonTextChar"/>
    <w:uiPriority w:val="99"/>
    <w:semiHidden/>
    <w:unhideWhenUsed/>
    <w:rsid w:val="009908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8A1"/>
    <w:rPr>
      <w:rFonts w:ascii="Segoe UI" w:hAnsi="Segoe UI" w:cs="Segoe UI"/>
      <w:sz w:val="18"/>
      <w:szCs w:val="18"/>
    </w:rPr>
  </w:style>
  <w:style w:type="table" w:styleId="TableGrid">
    <w:name w:val="Table Grid"/>
    <w:basedOn w:val="TableNormal"/>
    <w:rsid w:val="00B332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01011"/>
    <w:rPr>
      <w:rFonts w:ascii="Arial" w:hAnsi="Arial"/>
      <w:i/>
      <w:iCs/>
      <w:color w:val="404040" w:themeColor="text1" w:themeTint="BF"/>
      <w:sz w:val="20"/>
    </w:rPr>
  </w:style>
  <w:style w:type="character" w:styleId="Emphasis">
    <w:name w:val="Emphasis"/>
    <w:basedOn w:val="DefaultParagraphFont"/>
    <w:uiPriority w:val="20"/>
    <w:qFormat/>
    <w:rsid w:val="00B33273"/>
    <w:rPr>
      <w:i/>
      <w:iCs/>
    </w:rPr>
  </w:style>
  <w:style w:type="paragraph" w:styleId="Title">
    <w:name w:val="Title"/>
    <w:basedOn w:val="Normal"/>
    <w:next w:val="Normal"/>
    <w:link w:val="TitleChar"/>
    <w:uiPriority w:val="10"/>
    <w:qFormat/>
    <w:rsid w:val="00374805"/>
    <w:pPr>
      <w:spacing w:before="240"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74805"/>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756155"/>
    <w:pPr>
      <w:numPr>
        <w:ilvl w:val="1"/>
      </w:numPr>
      <w:spacing w:before="240" w:after="240" w:line="380" w:lineRule="exact"/>
    </w:pPr>
    <w:rPr>
      <w:rFonts w:eastAsiaTheme="minorEastAsia"/>
      <w:color w:val="5A5A5A" w:themeColor="text1" w:themeTint="A5"/>
      <w:spacing w:val="15"/>
      <w:sz w:val="32"/>
    </w:rPr>
  </w:style>
  <w:style w:type="character" w:customStyle="1" w:styleId="SubtitleChar">
    <w:name w:val="Subtitle Char"/>
    <w:basedOn w:val="DefaultParagraphFont"/>
    <w:link w:val="Subtitle"/>
    <w:uiPriority w:val="11"/>
    <w:rsid w:val="00756155"/>
    <w:rPr>
      <w:rFonts w:ascii="Arial" w:eastAsiaTheme="minorEastAsia" w:hAnsi="Arial"/>
      <w:color w:val="5A5A5A" w:themeColor="text1" w:themeTint="A5"/>
      <w:spacing w:val="15"/>
      <w:sz w:val="32"/>
    </w:rPr>
  </w:style>
  <w:style w:type="character" w:customStyle="1" w:styleId="Heading6Char">
    <w:name w:val="Heading 6 Char"/>
    <w:basedOn w:val="DefaultParagraphFont"/>
    <w:link w:val="Heading6"/>
    <w:uiPriority w:val="9"/>
    <w:rsid w:val="0015259F"/>
    <w:rPr>
      <w:rFonts w:asciiTheme="majorHAnsi" w:eastAsiaTheme="majorEastAsia" w:hAnsiTheme="majorHAnsi" w:cstheme="majorBidi"/>
      <w:color w:val="6E6E6E" w:themeColor="accent1" w:themeShade="7F"/>
      <w:sz w:val="20"/>
    </w:rPr>
  </w:style>
  <w:style w:type="table" w:styleId="PlainTable3">
    <w:name w:val="Plain Table 3"/>
    <w:basedOn w:val="TableNormal"/>
    <w:uiPriority w:val="43"/>
    <w:rsid w:val="00610D79"/>
    <w:pPr>
      <w:spacing w:after="0" w:line="240" w:lineRule="auto"/>
    </w:pPr>
    <w:tblPr>
      <w:tblStyleRowBandSize w:val="1"/>
      <w:tblStyleColBandSize w:val="1"/>
    </w:tblPr>
    <w:tcPr>
      <w:vAlign w:val="center"/>
    </w:tcPr>
    <w:tblStylePr w:type="firstRow">
      <w:rPr>
        <w:rFonts w:ascii="Arial" w:hAnsi="Arial"/>
        <w:b w:val="0"/>
        <w:bCs/>
        <w:i w:val="0"/>
        <w:caps/>
        <w:color w:val="DDDDDD" w:themeColor="accent1"/>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val="0"/>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5615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5615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75615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IntenseQuote">
    <w:name w:val="Intense Quote"/>
    <w:basedOn w:val="Normal"/>
    <w:next w:val="Normal"/>
    <w:link w:val="IntenseQuoteChar"/>
    <w:uiPriority w:val="30"/>
    <w:qFormat/>
    <w:rsid w:val="00374805"/>
    <w:pPr>
      <w:pBdr>
        <w:top w:val="single" w:sz="4" w:space="10" w:color="808080" w:themeColor="background1" w:themeShade="80"/>
        <w:bottom w:val="single" w:sz="4" w:space="10" w:color="808080" w:themeColor="background1" w:themeShade="80"/>
      </w:pBdr>
      <w:spacing w:before="120" w:after="120"/>
      <w:ind w:left="862" w:right="862"/>
      <w:jc w:val="center"/>
    </w:pPr>
    <w:rPr>
      <w:iCs/>
      <w:color w:val="595959" w:themeColor="text1" w:themeTint="A6"/>
    </w:rPr>
  </w:style>
  <w:style w:type="character" w:customStyle="1" w:styleId="IntenseQuoteChar">
    <w:name w:val="Intense Quote Char"/>
    <w:basedOn w:val="DefaultParagraphFont"/>
    <w:link w:val="IntenseQuote"/>
    <w:uiPriority w:val="30"/>
    <w:rsid w:val="00374805"/>
    <w:rPr>
      <w:rFonts w:ascii="Arial" w:hAnsi="Arial"/>
      <w:iCs/>
      <w:color w:val="595959" w:themeColor="text1" w:themeTint="A6"/>
      <w:sz w:val="20"/>
    </w:rPr>
  </w:style>
  <w:style w:type="character" w:styleId="Hyperlink">
    <w:name w:val="Hyperlink"/>
    <w:basedOn w:val="DefaultParagraphFont"/>
    <w:uiPriority w:val="99"/>
    <w:unhideWhenUsed/>
    <w:rsid w:val="00D219EC"/>
    <w:rPr>
      <w:color w:val="5F5F5F" w:themeColor="hyperlink"/>
      <w:u w:val="single"/>
    </w:rPr>
  </w:style>
  <w:style w:type="character" w:styleId="UnresolvedMention">
    <w:name w:val="Unresolved Mention"/>
    <w:basedOn w:val="DefaultParagraphFont"/>
    <w:uiPriority w:val="99"/>
    <w:unhideWhenUsed/>
    <w:rsid w:val="00D219EC"/>
    <w:rPr>
      <w:color w:val="605E5C"/>
      <w:shd w:val="clear" w:color="auto" w:fill="E1DFDD"/>
    </w:rPr>
  </w:style>
  <w:style w:type="character" w:styleId="IntenseEmphasis">
    <w:name w:val="Intense Emphasis"/>
    <w:basedOn w:val="DefaultParagraphFont"/>
    <w:uiPriority w:val="21"/>
    <w:qFormat/>
    <w:rsid w:val="00374805"/>
    <w:rPr>
      <w:i/>
      <w:iCs/>
      <w:color w:val="808080" w:themeColor="background1" w:themeShade="80"/>
    </w:rPr>
  </w:style>
  <w:style w:type="character" w:styleId="FollowedHyperlink">
    <w:name w:val="FollowedHyperlink"/>
    <w:basedOn w:val="DefaultParagraphFont"/>
    <w:uiPriority w:val="99"/>
    <w:semiHidden/>
    <w:unhideWhenUsed/>
    <w:rsid w:val="00C975C7"/>
    <w:rPr>
      <w:color w:val="919191" w:themeColor="followedHyperlink"/>
      <w:u w:val="single"/>
    </w:rPr>
  </w:style>
  <w:style w:type="paragraph" w:customStyle="1" w:styleId="BDOHeading2">
    <w:name w:val="BDO_Heading 2"/>
    <w:next w:val="Normal"/>
    <w:uiPriority w:val="4"/>
    <w:qFormat/>
    <w:rsid w:val="00707C2F"/>
    <w:pPr>
      <w:keepNext/>
      <w:spacing w:before="240" w:after="120" w:line="280" w:lineRule="atLeast"/>
      <w:outlineLvl w:val="1"/>
    </w:pPr>
    <w:rPr>
      <w:rFonts w:ascii="Trebuchet MS" w:eastAsia="Times New Roman" w:hAnsi="Trebuchet MS" w:cs="Times New Roman"/>
      <w:b/>
      <w:color w:val="ED1A3B"/>
      <w:sz w:val="24"/>
      <w:szCs w:val="20"/>
    </w:rPr>
  </w:style>
  <w:style w:type="paragraph" w:styleId="NormalWeb">
    <w:name w:val="Normal (Web)"/>
    <w:basedOn w:val="Normal"/>
    <w:uiPriority w:val="99"/>
    <w:unhideWhenUsed/>
    <w:rsid w:val="00707C2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707C2F"/>
    <w:rPr>
      <w:rFonts w:ascii="Calibri" w:hAnsi="Calibri" w:cs="Calibri" w:hint="default"/>
      <w:sz w:val="22"/>
      <w:szCs w:val="22"/>
    </w:rPr>
  </w:style>
  <w:style w:type="paragraph" w:styleId="CommentText">
    <w:name w:val="annotation text"/>
    <w:basedOn w:val="Normal"/>
    <w:link w:val="CommentTextChar"/>
    <w:uiPriority w:val="99"/>
    <w:unhideWhenUsed/>
    <w:rsid w:val="00144DE3"/>
    <w:pPr>
      <w:spacing w:line="240" w:lineRule="auto"/>
    </w:pPr>
    <w:rPr>
      <w:szCs w:val="20"/>
    </w:rPr>
  </w:style>
  <w:style w:type="character" w:customStyle="1" w:styleId="CommentTextChar">
    <w:name w:val="Comment Text Char"/>
    <w:basedOn w:val="DefaultParagraphFont"/>
    <w:link w:val="CommentText"/>
    <w:uiPriority w:val="99"/>
    <w:rsid w:val="00144DE3"/>
    <w:rPr>
      <w:rFonts w:ascii="Arial" w:hAnsi="Arial"/>
      <w:sz w:val="20"/>
      <w:szCs w:val="20"/>
    </w:rPr>
  </w:style>
  <w:style w:type="character" w:styleId="CommentReference">
    <w:name w:val="annotation reference"/>
    <w:basedOn w:val="DefaultParagraphFont"/>
    <w:uiPriority w:val="99"/>
    <w:semiHidden/>
    <w:unhideWhenUsed/>
    <w:rsid w:val="00144DE3"/>
    <w:rPr>
      <w:sz w:val="16"/>
      <w:szCs w:val="16"/>
    </w:rPr>
  </w:style>
  <w:style w:type="paragraph" w:styleId="CommentSubject">
    <w:name w:val="annotation subject"/>
    <w:basedOn w:val="CommentText"/>
    <w:next w:val="CommentText"/>
    <w:link w:val="CommentSubjectChar"/>
    <w:uiPriority w:val="99"/>
    <w:semiHidden/>
    <w:unhideWhenUsed/>
    <w:rsid w:val="00813437"/>
    <w:rPr>
      <w:b/>
      <w:bCs/>
    </w:rPr>
  </w:style>
  <w:style w:type="character" w:customStyle="1" w:styleId="CommentSubjectChar">
    <w:name w:val="Comment Subject Char"/>
    <w:basedOn w:val="CommentTextChar"/>
    <w:link w:val="CommentSubject"/>
    <w:uiPriority w:val="99"/>
    <w:semiHidden/>
    <w:rsid w:val="00813437"/>
    <w:rPr>
      <w:rFonts w:ascii="Arial" w:hAnsi="Arial"/>
      <w:b/>
      <w:bCs/>
      <w:sz w:val="20"/>
      <w:szCs w:val="20"/>
    </w:rPr>
  </w:style>
  <w:style w:type="paragraph" w:customStyle="1" w:styleId="BDOBodytext">
    <w:name w:val="BDO_Body text"/>
    <w:qFormat/>
    <w:rsid w:val="0099424C"/>
    <w:pPr>
      <w:spacing w:after="120" w:line="280" w:lineRule="atLeast"/>
    </w:pPr>
    <w:rPr>
      <w:rFonts w:ascii="Trebuchet MS" w:eastAsia="Times New Roman" w:hAnsi="Trebuchet MS" w:cs="Arial"/>
      <w:color w:val="000000" w:themeColor="text2"/>
      <w:sz w:val="20"/>
      <w:szCs w:val="20"/>
      <w:lang w:eastAsia="en-AU"/>
    </w:rPr>
  </w:style>
  <w:style w:type="character" w:styleId="PlaceholderText">
    <w:name w:val="Placeholder Text"/>
    <w:basedOn w:val="DefaultParagraphFont"/>
    <w:uiPriority w:val="99"/>
    <w:semiHidden/>
    <w:rsid w:val="001659A8"/>
    <w:rPr>
      <w:color w:val="808080"/>
    </w:rPr>
  </w:style>
  <w:style w:type="character" w:customStyle="1" w:styleId="ListParagraphChar">
    <w:name w:val="List Paragraph Char"/>
    <w:basedOn w:val="DefaultParagraphFont"/>
    <w:link w:val="ListParagraph"/>
    <w:uiPriority w:val="34"/>
    <w:rsid w:val="009344DD"/>
    <w:rPr>
      <w:rFonts w:ascii="Arial" w:hAnsi="Arial"/>
      <w:sz w:val="20"/>
    </w:rPr>
  </w:style>
  <w:style w:type="character" w:styleId="Mention">
    <w:name w:val="Mention"/>
    <w:basedOn w:val="DefaultParagraphFont"/>
    <w:uiPriority w:val="99"/>
    <w:unhideWhenUsed/>
    <w:rsid w:val="003673DC"/>
    <w:rPr>
      <w:color w:val="2B579A"/>
      <w:shd w:val="clear" w:color="auto" w:fill="E1DFDD"/>
    </w:rPr>
  </w:style>
  <w:style w:type="paragraph" w:styleId="NoSpacing">
    <w:name w:val="No Spacing"/>
    <w:uiPriority w:val="1"/>
    <w:qFormat/>
    <w:rsid w:val="003508E0"/>
    <w:pPr>
      <w:spacing w:after="0" w:line="240" w:lineRule="auto"/>
    </w:pPr>
    <w:rPr>
      <w:rFonts w:ascii="Arial" w:hAnsi="Arial"/>
      <w:sz w:val="20"/>
    </w:rPr>
  </w:style>
  <w:style w:type="paragraph" w:styleId="Revision">
    <w:name w:val="Revision"/>
    <w:hidden/>
    <w:uiPriority w:val="99"/>
    <w:semiHidden/>
    <w:rsid w:val="007059DE"/>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399181">
      <w:bodyDiv w:val="1"/>
      <w:marLeft w:val="0"/>
      <w:marRight w:val="0"/>
      <w:marTop w:val="0"/>
      <w:marBottom w:val="0"/>
      <w:divBdr>
        <w:top w:val="none" w:sz="0" w:space="0" w:color="auto"/>
        <w:left w:val="none" w:sz="0" w:space="0" w:color="auto"/>
        <w:bottom w:val="none" w:sz="0" w:space="0" w:color="auto"/>
        <w:right w:val="none" w:sz="0" w:space="0" w:color="auto"/>
      </w:divBdr>
    </w:div>
    <w:div w:id="1234464538">
      <w:bodyDiv w:val="1"/>
      <w:marLeft w:val="0"/>
      <w:marRight w:val="0"/>
      <w:marTop w:val="0"/>
      <w:marBottom w:val="0"/>
      <w:divBdr>
        <w:top w:val="none" w:sz="0" w:space="0" w:color="auto"/>
        <w:left w:val="none" w:sz="0" w:space="0" w:color="auto"/>
        <w:bottom w:val="none" w:sz="0" w:space="0" w:color="auto"/>
        <w:right w:val="none" w:sz="0" w:space="0" w:color="auto"/>
      </w:divBdr>
    </w:div>
    <w:div w:id="1469519381">
      <w:bodyDiv w:val="1"/>
      <w:marLeft w:val="0"/>
      <w:marRight w:val="0"/>
      <w:marTop w:val="0"/>
      <w:marBottom w:val="0"/>
      <w:divBdr>
        <w:top w:val="none" w:sz="0" w:space="0" w:color="auto"/>
        <w:left w:val="none" w:sz="0" w:space="0" w:color="auto"/>
        <w:bottom w:val="none" w:sz="0" w:space="0" w:color="auto"/>
        <w:right w:val="none" w:sz="0" w:space="0" w:color="auto"/>
      </w:divBdr>
    </w:div>
    <w:div w:id="208456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wardviewer.fwo.gov.au/award/show/MA000032"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awardviewer.fwo.gov.au/award/show/MA00003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nt@intalect.com.au" TargetMode="External"/><Relationship Id="rId5" Type="http://schemas.openxmlformats.org/officeDocument/2006/relationships/numbering" Target="numbering.xml"/><Relationship Id="rId15" Type="http://schemas.openxmlformats.org/officeDocument/2006/relationships/hyperlink" Target="https://awardviewer.fwo.gov.au/award/show/MA000032"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wardviewer.fwo.gov.au/award/show/MA000032"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BDEBBEC39346DC9D930D24F33D7B74"/>
        <w:category>
          <w:name w:val="General"/>
          <w:gallery w:val="placeholder"/>
        </w:category>
        <w:types>
          <w:type w:val="bbPlcHdr"/>
        </w:types>
        <w:behaviors>
          <w:behavior w:val="content"/>
        </w:behaviors>
        <w:guid w:val="{4881BA43-2769-4163-86C6-FDF79682FD2D}"/>
      </w:docPartPr>
      <w:docPartBody>
        <w:p w:rsidR="00122C62" w:rsidRDefault="00F0531D" w:rsidP="00F0531D">
          <w:pPr>
            <w:pStyle w:val="D5BDEBBEC39346DC9D930D24F33D7B74"/>
          </w:pPr>
          <w:r>
            <w:rPr>
              <w:color w:val="404040" w:themeColor="text1" w:themeTint="BF"/>
            </w:rPr>
            <w:t>[Document title]</w:t>
          </w:r>
        </w:p>
      </w:docPartBody>
    </w:docPart>
    <w:docPart>
      <w:docPartPr>
        <w:name w:val="DefaultPlaceholder_-1854013437"/>
        <w:category>
          <w:name w:val="General"/>
          <w:gallery w:val="placeholder"/>
        </w:category>
        <w:types>
          <w:type w:val="bbPlcHdr"/>
        </w:types>
        <w:behaviors>
          <w:behavior w:val="content"/>
        </w:behaviors>
        <w:guid w:val="{9174C45A-604B-4CA0-B9CA-3C9E04A07460}"/>
      </w:docPartPr>
      <w:docPartBody>
        <w:p w:rsidR="002059FC" w:rsidRDefault="003564D9">
          <w:r w:rsidRPr="00AC17A7">
            <w:rPr>
              <w:rStyle w:val="PlaceholderText"/>
            </w:rPr>
            <w:t>Click or tap to enter a date.</w:t>
          </w:r>
        </w:p>
      </w:docPartBody>
    </w:docPart>
    <w:docPart>
      <w:docPartPr>
        <w:name w:val="44ED9F87CC9144C5B8E3420510C290D3"/>
        <w:category>
          <w:name w:val="General"/>
          <w:gallery w:val="placeholder"/>
        </w:category>
        <w:types>
          <w:type w:val="bbPlcHdr"/>
        </w:types>
        <w:behaviors>
          <w:behavior w:val="content"/>
        </w:behaviors>
        <w:guid w:val="{48C8DD27-C682-41CB-A1F1-28A0594BCA4D}"/>
      </w:docPartPr>
      <w:docPartBody>
        <w:p w:rsidR="002059FC" w:rsidRDefault="003564D9" w:rsidP="003564D9">
          <w:pPr>
            <w:pStyle w:val="44ED9F87CC9144C5B8E3420510C290D3"/>
          </w:pPr>
          <w:r w:rsidRPr="00AC17A7">
            <w:rPr>
              <w:rStyle w:val="PlaceholderText"/>
            </w:rPr>
            <w:t>Click or tap to enter a date.</w:t>
          </w:r>
        </w:p>
      </w:docPartBody>
    </w:docPart>
    <w:docPart>
      <w:docPartPr>
        <w:name w:val="E4E79A6B62664F4E927E8D1234AB94CD"/>
        <w:category>
          <w:name w:val="General"/>
          <w:gallery w:val="placeholder"/>
        </w:category>
        <w:types>
          <w:type w:val="bbPlcHdr"/>
        </w:types>
        <w:behaviors>
          <w:behavior w:val="content"/>
        </w:behaviors>
        <w:guid w:val="{D7CCFF98-8864-426B-8FEF-11BCD873DDC1}"/>
      </w:docPartPr>
      <w:docPartBody>
        <w:p w:rsidR="009F5EC4" w:rsidRDefault="002059FC" w:rsidP="002059FC">
          <w:pPr>
            <w:pStyle w:val="E4E79A6B62664F4E927E8D1234AB94CD"/>
          </w:pPr>
          <w:r w:rsidRPr="00AC17A7">
            <w:rPr>
              <w:rStyle w:val="PlaceholderText"/>
            </w:rPr>
            <w:t>Click or tap to enter a date.</w:t>
          </w:r>
        </w:p>
      </w:docPartBody>
    </w:docPart>
    <w:docPart>
      <w:docPartPr>
        <w:name w:val="4FC17F24F60A43B697B7E5F2578BCEC4"/>
        <w:category>
          <w:name w:val="General"/>
          <w:gallery w:val="placeholder"/>
        </w:category>
        <w:types>
          <w:type w:val="bbPlcHdr"/>
        </w:types>
        <w:behaviors>
          <w:behavior w:val="content"/>
        </w:behaviors>
        <w:guid w:val="{72ECD9C1-03E2-424E-8AEE-D198BD1680AC}"/>
      </w:docPartPr>
      <w:docPartBody>
        <w:p w:rsidR="000B6711" w:rsidRDefault="005646FE">
          <w:pPr>
            <w:pStyle w:val="4FC17F24F60A43B697B7E5F2578BCEC4"/>
          </w:pPr>
          <w:r w:rsidRPr="00AC17A7">
            <w:rPr>
              <w:rStyle w:val="PlaceholderText"/>
            </w:rPr>
            <w:t>Click or tap to enter a date.</w:t>
          </w:r>
        </w:p>
      </w:docPartBody>
    </w:docPart>
    <w:docPart>
      <w:docPartPr>
        <w:name w:val="40EC197F6E554D65BE04D1B54D787D00"/>
        <w:category>
          <w:name w:val="General"/>
          <w:gallery w:val="placeholder"/>
        </w:category>
        <w:types>
          <w:type w:val="bbPlcHdr"/>
        </w:types>
        <w:behaviors>
          <w:behavior w:val="content"/>
        </w:behaviors>
        <w:guid w:val="{6EBAA9F2-AF83-4918-8C47-C761341A6C97}"/>
      </w:docPartPr>
      <w:docPartBody>
        <w:p w:rsidR="000B6711" w:rsidRDefault="005646FE">
          <w:pPr>
            <w:pStyle w:val="40EC197F6E554D65BE04D1B54D787D00"/>
          </w:pPr>
          <w:r w:rsidRPr="00AC17A7">
            <w:rPr>
              <w:rStyle w:val="PlaceholderText"/>
            </w:rPr>
            <w:t>Click or tap to enter a date.</w:t>
          </w:r>
        </w:p>
      </w:docPartBody>
    </w:docPart>
    <w:docPart>
      <w:docPartPr>
        <w:name w:val="231D8C564FA545C98D7362F04C62E27A"/>
        <w:category>
          <w:name w:val="General"/>
          <w:gallery w:val="placeholder"/>
        </w:category>
        <w:types>
          <w:type w:val="bbPlcHdr"/>
        </w:types>
        <w:behaviors>
          <w:behavior w:val="content"/>
        </w:behaviors>
        <w:guid w:val="{C6F26326-1989-4513-9687-EAB00FCE8F31}"/>
      </w:docPartPr>
      <w:docPartBody>
        <w:p w:rsidR="000B6711" w:rsidRDefault="005646FE">
          <w:pPr>
            <w:pStyle w:val="231D8C564FA545C98D7362F04C62E27A"/>
          </w:pPr>
          <w:r w:rsidRPr="00AC17A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31D"/>
    <w:rsid w:val="000B6711"/>
    <w:rsid w:val="00122C62"/>
    <w:rsid w:val="0012404F"/>
    <w:rsid w:val="002059FC"/>
    <w:rsid w:val="00347F4A"/>
    <w:rsid w:val="003564D9"/>
    <w:rsid w:val="004D447B"/>
    <w:rsid w:val="0054537E"/>
    <w:rsid w:val="0055134C"/>
    <w:rsid w:val="005646FE"/>
    <w:rsid w:val="00614FA8"/>
    <w:rsid w:val="006559CD"/>
    <w:rsid w:val="006C5F84"/>
    <w:rsid w:val="00746D49"/>
    <w:rsid w:val="007819B8"/>
    <w:rsid w:val="007819C1"/>
    <w:rsid w:val="0079299E"/>
    <w:rsid w:val="007A5019"/>
    <w:rsid w:val="007F7DFB"/>
    <w:rsid w:val="009039A0"/>
    <w:rsid w:val="00945CA4"/>
    <w:rsid w:val="009F5EC4"/>
    <w:rsid w:val="00A31023"/>
    <w:rsid w:val="00AA2083"/>
    <w:rsid w:val="00B845EF"/>
    <w:rsid w:val="00BC68F2"/>
    <w:rsid w:val="00CA1F4C"/>
    <w:rsid w:val="00E2750F"/>
    <w:rsid w:val="00EC1A02"/>
    <w:rsid w:val="00F0531D"/>
    <w:rsid w:val="00FE051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BDEBBEC39346DC9D930D24F33D7B74">
    <w:name w:val="D5BDEBBEC39346DC9D930D24F33D7B74"/>
    <w:rsid w:val="00F0531D"/>
  </w:style>
  <w:style w:type="character" w:styleId="PlaceholderText">
    <w:name w:val="Placeholder Text"/>
    <w:basedOn w:val="DefaultParagraphFont"/>
    <w:uiPriority w:val="99"/>
    <w:semiHidden/>
    <w:rsid w:val="002059FC"/>
    <w:rPr>
      <w:color w:val="808080"/>
    </w:rPr>
  </w:style>
  <w:style w:type="paragraph" w:customStyle="1" w:styleId="E4E79A6B62664F4E927E8D1234AB94CD">
    <w:name w:val="E4E79A6B62664F4E927E8D1234AB94CD"/>
    <w:rsid w:val="002059FC"/>
  </w:style>
  <w:style w:type="paragraph" w:customStyle="1" w:styleId="44ED9F87CC9144C5B8E3420510C290D3">
    <w:name w:val="44ED9F87CC9144C5B8E3420510C290D3"/>
    <w:rsid w:val="003564D9"/>
  </w:style>
  <w:style w:type="paragraph" w:customStyle="1" w:styleId="941290F2D7334A5C8BB77F39E517B295">
    <w:name w:val="941290F2D7334A5C8BB77F39E517B295"/>
  </w:style>
  <w:style w:type="paragraph" w:customStyle="1" w:styleId="4FC17F24F60A43B697B7E5F2578BCEC4">
    <w:name w:val="4FC17F24F60A43B697B7E5F2578BCEC4"/>
  </w:style>
  <w:style w:type="paragraph" w:customStyle="1" w:styleId="40EC197F6E554D65BE04D1B54D787D00">
    <w:name w:val="40EC197F6E554D65BE04D1B54D787D00"/>
  </w:style>
  <w:style w:type="paragraph" w:customStyle="1" w:styleId="231D8C564FA545C98D7362F04C62E27A">
    <w:name w:val="231D8C564FA545C98D7362F04C62E2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67C5DBD0C303044BE81A728B4BDC32F" ma:contentTypeVersion="17" ma:contentTypeDescription="Create a new document." ma:contentTypeScope="" ma:versionID="e22ba117851a86ef21410a681b2eb56d">
  <xsd:schema xmlns:xsd="http://www.w3.org/2001/XMLSchema" xmlns:xs="http://www.w3.org/2001/XMLSchema" xmlns:p="http://schemas.microsoft.com/office/2006/metadata/properties" xmlns:ns2="4789e018-8bd7-4de6-bcbe-3f0737e6d188" xmlns:ns3="7e3aca9d-d4eb-4254-a437-6bb7f1b28d83" targetNamespace="http://schemas.microsoft.com/office/2006/metadata/properties" ma:root="true" ma:fieldsID="e25bdafcc1a07c7dd806f3f469ea5611" ns2:_="" ns3:_="">
    <xsd:import namespace="4789e018-8bd7-4de6-bcbe-3f0737e6d188"/>
    <xsd:import namespace="7e3aca9d-d4eb-4254-a437-6bb7f1b28d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ResponsibleOffice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9e018-8bd7-4de6-bcbe-3f0737e6d1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ResponsibleOfficer" ma:index="19" nillable="true" ma:displayName="Responsible Officer " ma:description="Person responsible for this action " ma:format="Dropdown" ma:list="UserInfo" ma:SharePointGroup="0" ma:internalName="ResponsibleOffic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c13654-9e0b-40a7-be5f-9925f2f865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3aca9d-d4eb-4254-a437-6bb7f1b28d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4d4c355-fbcc-4715-93ec-3fba67e31cfd}" ma:internalName="TaxCatchAll" ma:showField="CatchAllData" ma:web="7e3aca9d-d4eb-4254-a437-6bb7f1b28d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e3aca9d-d4eb-4254-a437-6bb7f1b28d83" xsi:nil="true"/>
    <SharedWithUsers xmlns="7e3aca9d-d4eb-4254-a437-6bb7f1b28d83">
      <UserInfo>
        <DisplayName>Steven Clarke</DisplayName>
        <AccountId>19005</AccountId>
        <AccountType/>
      </UserInfo>
    </SharedWithUsers>
    <lcf76f155ced4ddcb4097134ff3c332f xmlns="4789e018-8bd7-4de6-bcbe-3f0737e6d188">
      <Terms xmlns="http://schemas.microsoft.com/office/infopath/2007/PartnerControls"/>
    </lcf76f155ced4ddcb4097134ff3c332f>
    <ResponsibleOfficer xmlns="4789e018-8bd7-4de6-bcbe-3f0737e6d188">
      <UserInfo>
        <DisplayName/>
        <AccountId xsi:nil="true"/>
        <AccountType/>
      </UserInfo>
    </ResponsibleOfficer>
  </documentManagement>
</p:properties>
</file>

<file path=customXml/itemProps1.xml><?xml version="1.0" encoding="utf-8"?>
<ds:datastoreItem xmlns:ds="http://schemas.openxmlformats.org/officeDocument/2006/customXml" ds:itemID="{FA11EFA9-B4AB-4A9C-88BC-BA077CF8AEBC}">
  <ds:schemaRefs>
    <ds:schemaRef ds:uri="http://schemas.microsoft.com/sharepoint/v3/contenttype/forms"/>
  </ds:schemaRefs>
</ds:datastoreItem>
</file>

<file path=customXml/itemProps2.xml><?xml version="1.0" encoding="utf-8"?>
<ds:datastoreItem xmlns:ds="http://schemas.openxmlformats.org/officeDocument/2006/customXml" ds:itemID="{8DDEA063-E616-44E5-8C6A-489E6F3F8A62}">
  <ds:schemaRefs>
    <ds:schemaRef ds:uri="http://schemas.openxmlformats.org/officeDocument/2006/bibliography"/>
  </ds:schemaRefs>
</ds:datastoreItem>
</file>

<file path=customXml/itemProps3.xml><?xml version="1.0" encoding="utf-8"?>
<ds:datastoreItem xmlns:ds="http://schemas.openxmlformats.org/officeDocument/2006/customXml" ds:itemID="{F310D42C-B8D8-4584-845E-8106B33490A1}"/>
</file>

<file path=customXml/itemProps4.xml><?xml version="1.0" encoding="utf-8"?>
<ds:datastoreItem xmlns:ds="http://schemas.openxmlformats.org/officeDocument/2006/customXml" ds:itemID="{394611EB-5F77-47C8-90A6-B49D1087644C}">
  <ds:schemaRefs>
    <ds:schemaRef ds:uri="92fe6ff5-c471-4701-b726-d73b89359175"/>
    <ds:schemaRef ds:uri="http://schemas.openxmlformats.org/package/2006/metadata/core-properties"/>
    <ds:schemaRef ds:uri="http://purl.org/dc/dcmitype/"/>
    <ds:schemaRef ds:uri="7e3aca9d-d4eb-4254-a437-6bb7f1b28d83"/>
    <ds:schemaRef ds:uri="http://purl.org/dc/elements/1.1/"/>
    <ds:schemaRef ds:uri="http://purl.org/dc/terms/"/>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9</Pages>
  <Words>2566</Words>
  <Characters>14632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Ethical Supplier Mandate alleged breach referral report</vt:lpstr>
    </vt:vector>
  </TitlesOfParts>
  <Manager/>
  <Company>Department of Housing and Public Works</Company>
  <LinksUpToDate>false</LinksUpToDate>
  <CharactersWithSpaces>17164</CharactersWithSpaces>
  <SharedDoc>false</SharedDoc>
  <HyperlinkBase/>
  <HLinks>
    <vt:vector size="18" baseType="variant">
      <vt:variant>
        <vt:i4>327800</vt:i4>
      </vt:variant>
      <vt:variant>
        <vt:i4>3</vt:i4>
      </vt:variant>
      <vt:variant>
        <vt:i4>0</vt:i4>
      </vt:variant>
      <vt:variant>
        <vt:i4>5</vt:i4>
      </vt:variant>
      <vt:variant>
        <vt:lpwstr>mailto:peter.loone@epw.qld.gov.au</vt:lpwstr>
      </vt:variant>
      <vt:variant>
        <vt:lpwstr/>
      </vt:variant>
      <vt:variant>
        <vt:i4>1572967</vt:i4>
      </vt:variant>
      <vt:variant>
        <vt:i4>0</vt:i4>
      </vt:variant>
      <vt:variant>
        <vt:i4>0</vt:i4>
      </vt:variant>
      <vt:variant>
        <vt:i4>5</vt:i4>
      </vt:variant>
      <vt:variant>
        <vt:lpwstr>mailto:grant@intalect.com.au</vt:lpwstr>
      </vt:variant>
      <vt:variant>
        <vt:lpwstr/>
      </vt:variant>
      <vt:variant>
        <vt:i4>7077889</vt:i4>
      </vt:variant>
      <vt:variant>
        <vt:i4>0</vt:i4>
      </vt:variant>
      <vt:variant>
        <vt:i4>0</vt:i4>
      </vt:variant>
      <vt:variant>
        <vt:i4>5</vt:i4>
      </vt:variant>
      <vt:variant>
        <vt:lpwstr>mailto:Rebecca.Fowler@epw.qld.gov.au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Ethical Supplier Mandate alleged breach referral report</dc:title>
  <dc:subject/>
  <dc:creator>Department of Energy and Public Works</dc:creator>
  <cp:keywords/>
  <dc:description/>
  <cp:lastModifiedBy>Graham Grant</cp:lastModifiedBy>
  <cp:revision>18</cp:revision>
  <cp:lastPrinted>2021-11-04T03:58:00Z</cp:lastPrinted>
  <dcterms:created xsi:type="dcterms:W3CDTF">2022-09-06T00:36:00Z</dcterms:created>
  <dcterms:modified xsi:type="dcterms:W3CDTF">2022-09-07T02:02:00Z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0x010100667C5DBD0C303044BE81A728B4BDC32F</vt:lpwstr>
  </property>
  <property fmtid="{D5CDD505-2E9C-101B-9397-08002B2CF9AE}" pid="3" name="TaxKeyword">
    <vt:lpwstr>106;#portrait|c1018efc-2dc6-4702-9358-55e88104df21;#91;#Template|4cae74c2-1c99-4c44-96e5-6902aebf4c10;#673;#greyscale|d23326b7-51b9-4af9-a877-bbf0c3d7f560;#25;#factsheet|f5360485-fc5d-4a57-9517-7e19365afe1f;#674;#BW|51c865bc-b7ab-4f4a-8764-9917230c568d;#1</vt:lpwstr>
  </property>
  <property fmtid="{D5CDD505-2E9C-101B-9397-08002B2CF9AE}" pid="4" name="Order">
    <vt:i4>542400</vt:i4>
  </property>
  <property fmtid="{D5CDD505-2E9C-101B-9397-08002B2CF9AE}" pid="5" name="Number">
    <vt:lpwstr/>
  </property>
  <property fmtid="{D5CDD505-2E9C-101B-9397-08002B2CF9AE}" pid="6" name="Status">
    <vt:lpwstr/>
  </property>
  <property fmtid="{D5CDD505-2E9C-101B-9397-08002B2CF9AE}" pid="7" name="MediaServiceImageTags">
    <vt:lpwstr/>
  </property>
</Properties>
</file>